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b/>
          <w:w w:val="90"/>
          <w:sz w:val="28"/>
          <w:szCs w:val="28"/>
        </w:rPr>
      </w:pPr>
    </w:p>
    <w:p>
      <w:pPr>
        <w:spacing w:line="280" w:lineRule="exact"/>
        <w:rPr>
          <w:rFonts w:ascii="宋体" w:hAnsi="宋体"/>
          <w:b/>
          <w:color w:val="FF0000"/>
          <w:w w:val="90"/>
          <w:sz w:val="28"/>
          <w:szCs w:val="28"/>
        </w:rPr>
      </w:pPr>
    </w:p>
    <w:p>
      <w:pPr>
        <w:spacing w:line="760" w:lineRule="exact"/>
        <w:rPr>
          <w:rFonts w:ascii="仿宋_GB2312" w:eastAsia="仿宋_GB2312"/>
          <w:b/>
          <w:color w:val="000000"/>
          <w:sz w:val="32"/>
          <w:szCs w:val="32"/>
        </w:rPr>
      </w:pPr>
    </w:p>
    <w:p>
      <w:pPr>
        <w:spacing w:line="400" w:lineRule="exact"/>
        <w:jc w:val="center"/>
        <w:rPr>
          <w:rFonts w:ascii="仿宋_GB2312" w:eastAsia="仿宋_GB2312"/>
          <w:b/>
          <w:color w:val="000000"/>
          <w:sz w:val="32"/>
          <w:szCs w:val="32"/>
        </w:rPr>
      </w:pPr>
      <w:bookmarkStart w:id="0" w:name="文号"/>
    </w:p>
    <w:p>
      <w:pPr>
        <w:spacing w:line="400" w:lineRule="exact"/>
        <w:jc w:val="center"/>
        <w:rPr>
          <w:rFonts w:ascii="仿宋_GB2312" w:eastAsia="仿宋_GB2312"/>
          <w:b/>
          <w:color w:val="000000"/>
          <w:sz w:val="32"/>
          <w:szCs w:val="32"/>
        </w:rPr>
      </w:pPr>
    </w:p>
    <w:p>
      <w:pPr>
        <w:spacing w:line="400" w:lineRule="exact"/>
        <w:jc w:val="center"/>
        <w:rPr>
          <w:rFonts w:ascii="仿宋_GB2312" w:eastAsia="仿宋_GB2312"/>
          <w:b/>
          <w:color w:val="000000"/>
          <w:sz w:val="32"/>
          <w:szCs w:val="32"/>
        </w:rPr>
      </w:pPr>
    </w:p>
    <w:p>
      <w:pPr>
        <w:spacing w:line="400" w:lineRule="exact"/>
        <w:jc w:val="center"/>
        <w:rPr>
          <w:rFonts w:ascii="仿宋_GB2312" w:eastAsia="仿宋_GB2312"/>
          <w:b/>
          <w:color w:val="000000"/>
          <w:sz w:val="32"/>
          <w:szCs w:val="32"/>
        </w:rPr>
      </w:pPr>
    </w:p>
    <w:p>
      <w:pPr>
        <w:spacing w:line="400" w:lineRule="exact"/>
        <w:jc w:val="center"/>
        <w:rPr>
          <w:rFonts w:ascii="仿宋_GB2312" w:eastAsia="仿宋_GB2312"/>
          <w:b/>
          <w:color w:val="000000"/>
          <w:sz w:val="32"/>
          <w:szCs w:val="32"/>
        </w:rPr>
      </w:pPr>
    </w:p>
    <w:p>
      <w:pPr>
        <w:spacing w:line="400" w:lineRule="exact"/>
        <w:jc w:val="center"/>
        <w:rPr>
          <w:rFonts w:ascii="仿宋_GB2312" w:eastAsia="仿宋_GB2312"/>
          <w:b/>
          <w:color w:val="000000"/>
          <w:sz w:val="32"/>
          <w:szCs w:val="32"/>
        </w:rPr>
      </w:pPr>
    </w:p>
    <w:p>
      <w:pPr>
        <w:spacing w:line="400" w:lineRule="exact"/>
        <w:jc w:val="center"/>
        <w:rPr>
          <w:rFonts w:ascii="仿宋_GB2312" w:eastAsia="仿宋_GB2312"/>
          <w:b/>
          <w:color w:val="000000"/>
          <w:sz w:val="32"/>
          <w:szCs w:val="32"/>
        </w:rPr>
      </w:pPr>
      <w:r>
        <w:rPr>
          <w:rFonts w:hint="eastAsia" w:ascii="仿宋_GB2312" w:eastAsia="仿宋_GB2312"/>
          <w:b/>
          <w:color w:val="000000"/>
          <w:sz w:val="32"/>
          <w:szCs w:val="32"/>
        </w:rPr>
        <w:t>湖院发〔2021〕20号</w:t>
      </w:r>
      <w:bookmarkEnd w:id="0"/>
    </w:p>
    <w:p>
      <w:pPr>
        <w:rPr>
          <w:rFonts w:ascii="仿宋_GB2312" w:eastAsia="仿宋_GB2312"/>
          <w:b/>
          <w:color w:val="000000"/>
          <w:sz w:val="32"/>
          <w:szCs w:val="32"/>
        </w:rPr>
      </w:pPr>
      <w:r>
        <w:rPr>
          <w:rFonts w:hint="eastAsia" w:ascii="仿宋_GB2312" w:eastAsia="仿宋_GB2312"/>
          <w:b/>
          <w:color w:val="000000"/>
          <w:sz w:val="32"/>
          <w:szCs w:val="32"/>
        </w:rPr>
        <w:t xml:space="preserve">  </w:t>
      </w:r>
      <w:r>
        <w:rPr>
          <w:rFonts w:hint="eastAsia" w:ascii="方正小标宋简体" w:eastAsia="方正小标宋简体"/>
          <w:color w:val="FF0000"/>
          <w:sz w:val="52"/>
          <w:szCs w:val="52"/>
        </w:rPr>
        <w:t xml:space="preserve"> </w:t>
      </w:r>
    </w:p>
    <w:p>
      <w:pPr>
        <w:spacing w:line="360" w:lineRule="auto"/>
        <w:jc w:val="center"/>
        <w:rPr>
          <w:rFonts w:hint="eastAsia" w:ascii="方正小标宋简体" w:hAnsi="宋体" w:eastAsia="方正小标宋简体" w:cs="宋体"/>
          <w:bCs/>
          <w:color w:val="000000"/>
          <w:spacing w:val="8"/>
          <w:sz w:val="44"/>
          <w:szCs w:val="44"/>
        </w:rPr>
      </w:pPr>
      <w:r>
        <w:rPr>
          <w:rFonts w:hint="eastAsia" w:ascii="方正小标宋简体" w:hAnsi="宋体" w:eastAsia="方正小标宋简体" w:cs="宋体"/>
          <w:bCs/>
          <w:color w:val="000000"/>
          <w:spacing w:val="8"/>
          <w:sz w:val="44"/>
          <w:szCs w:val="44"/>
        </w:rPr>
        <w:t>关于印发《湖州学院</w:t>
      </w:r>
    </w:p>
    <w:p>
      <w:pPr>
        <w:spacing w:line="360" w:lineRule="auto"/>
        <w:jc w:val="center"/>
        <w:rPr>
          <w:rFonts w:ascii="仿宋_GB2312" w:eastAsia="仿宋_GB2312" w:hAnsiTheme="majorEastAsia"/>
          <w:sz w:val="32"/>
          <w:szCs w:val="32"/>
        </w:rPr>
      </w:pPr>
      <w:r>
        <w:rPr>
          <w:rFonts w:hint="eastAsia" w:ascii="方正小标宋简体" w:hAnsi="宋体" w:eastAsia="方正小标宋简体" w:cs="宋体"/>
          <w:bCs/>
          <w:color w:val="000000"/>
          <w:spacing w:val="8"/>
          <w:sz w:val="44"/>
          <w:szCs w:val="44"/>
        </w:rPr>
        <w:t>学杂费收缴管理办法》的通知</w:t>
      </w:r>
    </w:p>
    <w:p>
      <w:pPr>
        <w:spacing w:line="560" w:lineRule="exact"/>
        <w:textAlignment w:val="baseline"/>
        <w:rPr>
          <w:rFonts w:ascii="仿宋_GB2312" w:eastAsia="仿宋_GB2312"/>
          <w:color w:val="000000"/>
          <w:sz w:val="32"/>
          <w:szCs w:val="32"/>
        </w:rPr>
      </w:pPr>
      <w:bookmarkStart w:id="1" w:name="主送机关"/>
      <w:r>
        <w:rPr>
          <w:rFonts w:hint="eastAsia" w:ascii="仿宋_GB2312" w:eastAsia="仿宋_GB2312"/>
          <w:color w:val="000000"/>
          <w:sz w:val="32"/>
          <w:szCs w:val="32"/>
        </w:rPr>
        <w:t>各部门、二级学院</w:t>
      </w:r>
      <w:bookmarkEnd w:id="1"/>
      <w:r>
        <w:rPr>
          <w:rFonts w:hint="eastAsia" w:ascii="仿宋_GB2312" w:eastAsia="仿宋_GB2312"/>
          <w:color w:val="000000"/>
          <w:sz w:val="32"/>
          <w:szCs w:val="32"/>
        </w:rPr>
        <w:t>：</w:t>
      </w:r>
    </w:p>
    <w:p>
      <w:pPr>
        <w:spacing w:line="600" w:lineRule="exact"/>
        <w:ind w:firstLine="640" w:firstLineChars="200"/>
        <w:textAlignment w:val="baseline"/>
        <w:rPr>
          <w:rFonts w:ascii="仿宋_GB2312" w:eastAsia="仿宋_GB2312"/>
          <w:b/>
          <w:bCs/>
          <w:color w:val="000000"/>
          <w:sz w:val="32"/>
          <w:szCs w:val="32"/>
        </w:rPr>
      </w:pPr>
      <w:r>
        <w:rPr>
          <w:rFonts w:hint="eastAsia" w:ascii="仿宋_GB2312" w:hAnsi="仿宋" w:eastAsia="仿宋_GB2312"/>
          <w:sz w:val="32"/>
          <w:szCs w:val="32"/>
        </w:rPr>
        <w:t>《湖州学院学杂费收缴管理办法》已经学校党委会讨论通过，现予印发，请遵照执行。</w:t>
      </w:r>
      <w:r>
        <w:rPr>
          <w:rFonts w:ascii="仿宋_GB2312" w:eastAsia="仿宋_GB2312"/>
          <w:b/>
          <w:bCs/>
          <w:color w:val="000000"/>
          <w:sz w:val="32"/>
          <w:szCs w:val="32"/>
        </w:rPr>
        <w:t xml:space="preserve"> </w:t>
      </w:r>
    </w:p>
    <w:p>
      <w:pPr>
        <w:spacing w:line="600" w:lineRule="exact"/>
        <w:ind w:left="6399" w:leftChars="152" w:hanging="6080" w:hangingChars="1900"/>
        <w:textAlignment w:val="baseline"/>
        <w:rPr>
          <w:rFonts w:ascii="仿宋" w:hAnsi="仿宋" w:eastAsia="仿宋" w:cs="仿宋"/>
          <w:color w:val="000000"/>
          <w:kern w:val="0"/>
          <w:sz w:val="32"/>
          <w:szCs w:val="32"/>
          <w:lang w:bidi="ar"/>
        </w:rPr>
      </w:pPr>
      <w:r>
        <w:rPr>
          <w:rFonts w:hint="eastAsia" w:ascii="仿宋_GB2312" w:eastAsia="仿宋_GB2312"/>
          <w:color w:val="000000"/>
          <w:sz w:val="32"/>
          <w:szCs w:val="32"/>
        </w:rPr>
        <w:t xml:space="preserve">  </w:t>
      </w:r>
    </w:p>
    <w:p>
      <w:pPr>
        <w:spacing w:line="560" w:lineRule="exact"/>
        <w:ind w:firstLine="560" w:firstLineChars="200"/>
        <w:rPr>
          <w:rFonts w:eastAsia="仿宋_GB2312"/>
          <w:color w:val="000000"/>
          <w:sz w:val="28"/>
          <w:szCs w:val="28"/>
        </w:rPr>
      </w:pPr>
    </w:p>
    <w:p>
      <w:pPr>
        <w:spacing w:line="560" w:lineRule="exact"/>
        <w:ind w:firstLine="560" w:firstLineChars="200"/>
        <w:rPr>
          <w:rFonts w:eastAsia="仿宋_GB2312"/>
          <w:color w:val="000000"/>
          <w:sz w:val="28"/>
          <w:szCs w:val="28"/>
        </w:rPr>
      </w:pPr>
      <w:r>
        <w:rPr>
          <w:rFonts w:hint="eastAsia" w:eastAsia="仿宋_GB2312"/>
          <w:color w:val="000000"/>
          <w:sz w:val="28"/>
          <w:szCs w:val="28"/>
        </w:rPr>
        <w:t xml:space="preserve">                                     </w:t>
      </w:r>
    </w:p>
    <w:p>
      <w:pPr>
        <w:spacing w:line="560" w:lineRule="exact"/>
        <w:ind w:firstLine="5760" w:firstLineChars="1800"/>
        <w:rPr>
          <w:rFonts w:eastAsia="仿宋_GB2312"/>
          <w:sz w:val="32"/>
          <w:szCs w:val="32"/>
        </w:rPr>
      </w:pPr>
      <w:r>
        <w:rPr>
          <w:rFonts w:hint="eastAsia" w:eastAsia="仿宋_GB2312"/>
          <w:color w:val="000000"/>
          <w:sz w:val="32"/>
          <w:szCs w:val="32"/>
        </w:rPr>
        <w:t>湖 州 学 院</w:t>
      </w:r>
    </w:p>
    <w:p>
      <w:pPr>
        <w:spacing w:line="560" w:lineRule="exact"/>
        <w:ind w:firstLine="5760" w:firstLineChars="1800"/>
        <w:rPr>
          <w:rFonts w:ascii="仿宋_GB2312" w:eastAsia="仿宋_GB2312"/>
          <w:sz w:val="32"/>
          <w:szCs w:val="32"/>
        </w:rPr>
      </w:pPr>
      <w:r>
        <w:rPr>
          <w:rFonts w:hint="eastAsia" w:ascii="仿宋_GB2312" w:eastAsia="仿宋_GB2312"/>
          <w:sz w:val="32"/>
          <w:szCs w:val="32"/>
        </w:rPr>
        <w:t>2021年7月20日</w:t>
      </w:r>
    </w:p>
    <w:p>
      <w:pPr>
        <w:spacing w:after="156" w:afterLines="50" w:line="360" w:lineRule="auto"/>
        <w:jc w:val="center"/>
        <w:rPr>
          <w:rFonts w:ascii="仿宋_GB2312" w:hAnsi="黑体" w:eastAsia="仿宋_GB2312"/>
          <w:bCs/>
          <w:color w:val="000000" w:themeColor="text1"/>
          <w:sz w:val="32"/>
          <w:szCs w:val="32"/>
        </w:rPr>
      </w:pPr>
    </w:p>
    <w:p>
      <w:pPr>
        <w:spacing w:after="156" w:afterLines="50" w:line="360" w:lineRule="auto"/>
        <w:jc w:val="center"/>
        <w:rPr>
          <w:rFonts w:ascii="仿宋_GB2312" w:hAnsi="黑体" w:eastAsia="仿宋_GB2312"/>
          <w:bCs/>
          <w:color w:val="000000" w:themeColor="text1"/>
          <w:sz w:val="32"/>
          <w:szCs w:val="32"/>
        </w:rPr>
      </w:pPr>
    </w:p>
    <w:p>
      <w:pPr>
        <w:spacing w:after="156" w:afterLines="50" w:line="360" w:lineRule="auto"/>
        <w:jc w:val="center"/>
        <w:rPr>
          <w:rFonts w:ascii="仿宋_GB2312" w:hAnsi="黑体" w:eastAsia="仿宋_GB2312"/>
          <w:bCs/>
          <w:color w:val="000000" w:themeColor="text1"/>
          <w:sz w:val="32"/>
          <w:szCs w:val="32"/>
        </w:rPr>
      </w:pPr>
    </w:p>
    <w:p>
      <w:pPr>
        <w:spacing w:line="560" w:lineRule="atLeast"/>
        <w:jc w:val="center"/>
        <w:rPr>
          <w:rFonts w:hint="eastAsia" w:ascii="方正小标宋简体" w:hAnsi="宋体" w:eastAsia="方正小标宋简体" w:cs="宋体"/>
          <w:spacing w:val="-16"/>
          <w:sz w:val="44"/>
          <w:szCs w:val="44"/>
        </w:rPr>
      </w:pPr>
      <w:r>
        <w:rPr>
          <w:rFonts w:hint="eastAsia" w:ascii="方正小标宋简体" w:hAnsi="宋体" w:eastAsia="方正小标宋简体" w:cs="宋体"/>
          <w:spacing w:val="-16"/>
          <w:sz w:val="44"/>
          <w:szCs w:val="44"/>
        </w:rPr>
        <w:t>湖州学院学杂费收缴管理办法</w:t>
      </w:r>
    </w:p>
    <w:p>
      <w:pPr>
        <w:spacing w:line="560" w:lineRule="atLeast"/>
        <w:jc w:val="center"/>
        <w:rPr>
          <w:rFonts w:ascii="黑体" w:hAnsi="黑体" w:eastAsia="黑体"/>
          <w:bCs/>
          <w:sz w:val="32"/>
          <w:szCs w:val="32"/>
        </w:rPr>
      </w:pPr>
      <w:r>
        <w:rPr>
          <w:rFonts w:hint="eastAsia" w:ascii="黑体" w:hAnsi="黑体" w:eastAsia="黑体"/>
          <w:bCs/>
          <w:sz w:val="32"/>
          <w:szCs w:val="32"/>
        </w:rPr>
        <w:t xml:space="preserve">第一章  总  则 </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b/>
          <w:bCs/>
          <w:spacing w:val="-8"/>
          <w:sz w:val="32"/>
          <w:szCs w:val="32"/>
          <w:lang w:bidi="ar"/>
        </w:rPr>
        <w:t>第一条</w:t>
      </w:r>
      <w:r>
        <w:rPr>
          <w:rFonts w:hint="eastAsia" w:ascii="宋体" w:hAnsi="宋体" w:cs="宋体"/>
          <w:kern w:val="0"/>
          <w:sz w:val="28"/>
          <w:szCs w:val="28"/>
          <w:lang w:bidi="ar"/>
        </w:rPr>
        <w:t>　</w:t>
      </w:r>
      <w:r>
        <w:rPr>
          <w:rFonts w:hint="eastAsia" w:ascii="仿宋_GB2312" w:hAnsi="仿宋" w:eastAsia="仿宋_GB2312" w:cs="宋体"/>
          <w:spacing w:val="-8"/>
          <w:sz w:val="32"/>
          <w:szCs w:val="32"/>
          <w:lang w:bidi="ar"/>
        </w:rPr>
        <w:t>为规范学校学杂费收缴管理，保障学校和学生的合法权益，根据《中华人民共和国高等教育法》、《普通高等学校学</w:t>
      </w:r>
      <w:bookmarkStart w:id="2" w:name="_GoBack"/>
      <w:bookmarkEnd w:id="2"/>
      <w:r>
        <w:rPr>
          <w:rFonts w:hint="eastAsia" w:ascii="仿宋_GB2312" w:hAnsi="仿宋" w:eastAsia="仿宋_GB2312" w:cs="宋体"/>
          <w:spacing w:val="-8"/>
          <w:sz w:val="32"/>
          <w:szCs w:val="32"/>
          <w:lang w:bidi="ar"/>
        </w:rPr>
        <w:t>生管理规定》（教育部令第41号），《关于进一步加强和规范教育收费管理的意见》（教财〔2020〕5号），以及行政事业性收费管理有关规定，结合学校实际，制定本办法。</w:t>
      </w:r>
    </w:p>
    <w:p>
      <w:pPr>
        <w:wordWrap w:val="0"/>
        <w:spacing w:line="560" w:lineRule="atLeast"/>
        <w:jc w:val="left"/>
        <w:rPr>
          <w:rFonts w:ascii="仿宋_GB2312" w:hAnsi="仿宋" w:eastAsia="仿宋_GB2312" w:cs="宋体"/>
          <w:b/>
          <w:bCs/>
          <w:spacing w:val="-8"/>
          <w:sz w:val="32"/>
          <w:szCs w:val="32"/>
          <w:lang w:bidi="ar"/>
        </w:rPr>
      </w:pPr>
      <w:r>
        <w:rPr>
          <w:rFonts w:hint="eastAsia" w:ascii="仿宋_GB2312" w:hAnsi="仿宋" w:eastAsia="仿宋_GB2312" w:cs="宋体"/>
          <w:b/>
          <w:bCs/>
          <w:spacing w:val="-8"/>
          <w:sz w:val="32"/>
          <w:szCs w:val="32"/>
          <w:lang w:bidi="ar"/>
        </w:rPr>
        <w:t>第二条　</w:t>
      </w:r>
      <w:r>
        <w:rPr>
          <w:rFonts w:hint="eastAsia" w:ascii="仿宋_GB2312" w:hAnsi="仿宋" w:eastAsia="仿宋_GB2312" w:cs="宋体"/>
          <w:spacing w:val="-8"/>
          <w:sz w:val="32"/>
          <w:szCs w:val="32"/>
          <w:lang w:bidi="ar"/>
        </w:rPr>
        <w:t>本办法适用于在学校接受普通高等学历教育的本科生、专科生、成人教育学生、留学生等。高等教育是受教育者自主求学、自主择业的非义务性教育，依法依规及时足额缴费是高等学校学生的应尽义务。学生应积极主动缴清学杂费。</w:t>
      </w:r>
    </w:p>
    <w:p>
      <w:pPr>
        <w:wordWrap w:val="0"/>
        <w:spacing w:line="560" w:lineRule="atLeast"/>
        <w:jc w:val="left"/>
        <w:rPr>
          <w:rFonts w:ascii="仿宋_GB2312" w:hAnsi="仿宋" w:eastAsia="仿宋_GB2312" w:cs="宋体"/>
          <w:b/>
          <w:bCs/>
          <w:spacing w:val="-8"/>
          <w:sz w:val="32"/>
          <w:szCs w:val="32"/>
          <w:lang w:bidi="ar"/>
        </w:rPr>
      </w:pPr>
      <w:r>
        <w:rPr>
          <w:rFonts w:hint="eastAsia" w:ascii="仿宋_GB2312" w:hAnsi="仿宋" w:eastAsia="仿宋_GB2312" w:cs="宋体"/>
          <w:b/>
          <w:bCs/>
          <w:spacing w:val="-8"/>
          <w:sz w:val="32"/>
          <w:szCs w:val="32"/>
          <w:lang w:bidi="ar"/>
        </w:rPr>
        <w:t>第三条　</w:t>
      </w:r>
      <w:r>
        <w:rPr>
          <w:rFonts w:hint="eastAsia" w:ascii="仿宋_GB2312" w:hAnsi="仿宋" w:eastAsia="仿宋_GB2312" w:cs="宋体"/>
          <w:spacing w:val="-8"/>
          <w:sz w:val="32"/>
          <w:szCs w:val="32"/>
          <w:lang w:bidi="ar"/>
        </w:rPr>
        <w:t>本办法中所称“学杂费”，是指根据国家有关规定收取的学费、住宿费、代管费等费用。</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b/>
          <w:bCs/>
          <w:spacing w:val="-8"/>
          <w:sz w:val="32"/>
          <w:szCs w:val="32"/>
          <w:lang w:bidi="ar"/>
        </w:rPr>
        <w:t>第四条　</w:t>
      </w:r>
      <w:r>
        <w:rPr>
          <w:rFonts w:hint="eastAsia" w:ascii="仿宋_GB2312" w:hAnsi="仿宋" w:eastAsia="仿宋_GB2312" w:cs="宋体"/>
          <w:spacing w:val="-8"/>
          <w:sz w:val="32"/>
          <w:szCs w:val="32"/>
          <w:lang w:bidi="ar"/>
        </w:rPr>
        <w:t>学杂费收缴管理工作由计划财务处、教务处、学工部等部门负责组织、管理和实施，二级学院承担学生学杂费的具体收（催）缴任务。</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b/>
          <w:bCs/>
          <w:spacing w:val="-8"/>
          <w:sz w:val="32"/>
          <w:szCs w:val="32"/>
          <w:lang w:bidi="ar"/>
        </w:rPr>
        <w:t xml:space="preserve">第五条  </w:t>
      </w:r>
      <w:r>
        <w:rPr>
          <w:rFonts w:hint="eastAsia" w:ascii="仿宋_GB2312" w:hAnsi="仿宋" w:eastAsia="仿宋_GB2312" w:cs="宋体"/>
          <w:spacing w:val="-8"/>
          <w:sz w:val="32"/>
          <w:szCs w:val="32"/>
          <w:lang w:bidi="ar"/>
        </w:rPr>
        <w:t>严格实行“阳光收费”，计划财务处通过设立收费公示牌、校园网上公示等多种方式对学生的收费项目、标准、依据、投诉电话等内容进行公示，接受社会监督，提供收费咨询服务。</w:t>
      </w:r>
    </w:p>
    <w:p>
      <w:pPr>
        <w:spacing w:line="560" w:lineRule="atLeast"/>
        <w:jc w:val="center"/>
        <w:rPr>
          <w:rFonts w:ascii="黑体" w:hAnsi="黑体" w:eastAsia="黑体"/>
          <w:bCs/>
          <w:sz w:val="32"/>
          <w:szCs w:val="32"/>
        </w:rPr>
      </w:pPr>
      <w:r>
        <w:rPr>
          <w:rFonts w:hint="eastAsia" w:ascii="黑体" w:hAnsi="黑体" w:eastAsia="黑体"/>
          <w:bCs/>
          <w:sz w:val="32"/>
          <w:szCs w:val="32"/>
        </w:rPr>
        <w:t>第二章  收缴范围</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b/>
          <w:bCs/>
          <w:spacing w:val="-8"/>
          <w:sz w:val="32"/>
          <w:szCs w:val="32"/>
          <w:lang w:bidi="ar"/>
        </w:rPr>
        <w:t xml:space="preserve">第六条  </w:t>
      </w:r>
      <w:r>
        <w:rPr>
          <w:rFonts w:hint="eastAsia" w:ascii="仿宋_GB2312" w:hAnsi="仿宋" w:eastAsia="仿宋_GB2312" w:cs="宋体"/>
          <w:spacing w:val="-8"/>
          <w:sz w:val="32"/>
          <w:szCs w:val="32"/>
          <w:lang w:bidi="ar"/>
        </w:rPr>
        <w:t>学费和住宿费。学校依据浙江省有关文件规定和学校向浙江省发展改革委、教育厅、财政厅等部门报备的收费标准，按学年向学生收取学费和住宿费。若遇收费标准调整，实行“老生老办法，新生新办法”，学生在校期间一般不再调整收费标准。具体收费项目和标准详见校园网每学年收费公示。</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b/>
          <w:bCs/>
          <w:spacing w:val="-8"/>
          <w:sz w:val="32"/>
          <w:szCs w:val="32"/>
          <w:lang w:bidi="ar"/>
        </w:rPr>
        <w:t xml:space="preserve">第七条  </w:t>
      </w:r>
      <w:r>
        <w:rPr>
          <w:rFonts w:hint="eastAsia" w:ascii="仿宋_GB2312" w:hAnsi="仿宋" w:eastAsia="仿宋_GB2312" w:cs="宋体"/>
          <w:spacing w:val="-8"/>
          <w:sz w:val="32"/>
          <w:szCs w:val="32"/>
          <w:lang w:bidi="ar"/>
        </w:rPr>
        <w:t>服务性收费和代收费。学校在完成正常的教育教学任务外，组织在校生开展研学旅行、社会实践等活动，对应由学生或学生家长承担的部分，可根据自愿和非营利原则收取服务性费用或代收代付相关费用。服务性收费和代收费具体政策，根据浙江省相关规定和学校实际另定，收费前依法在校内外公示。</w:t>
      </w:r>
    </w:p>
    <w:p>
      <w:pPr>
        <w:spacing w:line="560" w:lineRule="atLeast"/>
        <w:jc w:val="center"/>
        <w:rPr>
          <w:rFonts w:ascii="黑体" w:hAnsi="黑体" w:eastAsia="黑体"/>
          <w:bCs/>
          <w:sz w:val="32"/>
          <w:szCs w:val="32"/>
        </w:rPr>
      </w:pPr>
      <w:r>
        <w:rPr>
          <w:rFonts w:hint="eastAsia" w:ascii="黑体" w:hAnsi="黑体" w:eastAsia="黑体"/>
          <w:bCs/>
          <w:sz w:val="32"/>
          <w:szCs w:val="32"/>
        </w:rPr>
        <w:t>第三章  收缴管理</w:t>
      </w:r>
    </w:p>
    <w:p>
      <w:pPr>
        <w:wordWrap w:val="0"/>
        <w:spacing w:line="560" w:lineRule="atLeast"/>
        <w:jc w:val="left"/>
        <w:rPr>
          <w:rFonts w:ascii="宋体" w:hAnsi="宋体" w:cs="宋体"/>
          <w:color w:val="000000"/>
          <w:sz w:val="28"/>
          <w:szCs w:val="28"/>
        </w:rPr>
      </w:pPr>
      <w:r>
        <w:rPr>
          <w:rFonts w:hint="eastAsia" w:ascii="仿宋_GB2312" w:hAnsi="仿宋" w:eastAsia="仿宋_GB2312" w:cs="宋体"/>
          <w:b/>
          <w:bCs/>
          <w:spacing w:val="-8"/>
          <w:sz w:val="32"/>
          <w:szCs w:val="32"/>
          <w:lang w:bidi="ar"/>
        </w:rPr>
        <w:t xml:space="preserve">第八条  </w:t>
      </w:r>
      <w:r>
        <w:rPr>
          <w:rFonts w:hint="eastAsia" w:ascii="仿宋_GB2312" w:hAnsi="仿宋" w:eastAsia="仿宋_GB2312" w:cs="宋体"/>
          <w:spacing w:val="-8"/>
          <w:sz w:val="32"/>
          <w:szCs w:val="32"/>
          <w:lang w:bidi="ar"/>
        </w:rPr>
        <w:t>收缴的组织实施。计划财务处负责建立学生收费信息库，做好学生收费管理系统的日常管理和维护工作，做好与浙江省公共支付平台的信息对接工作。教务处负责及时向计划财务处提供学生收费的相关信息（包括新生名单、学籍异动、修读学分等信息）。各二级学院负责按照计划财务处提供的欠费名单做好具体收（催）缴工作。</w:t>
      </w:r>
    </w:p>
    <w:p>
      <w:pPr>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b/>
          <w:bCs/>
          <w:spacing w:val="-8"/>
          <w:sz w:val="32"/>
          <w:szCs w:val="32"/>
          <w:lang w:bidi="ar"/>
        </w:rPr>
        <w:t xml:space="preserve">第九条  </w:t>
      </w:r>
      <w:r>
        <w:rPr>
          <w:rFonts w:hint="eastAsia" w:ascii="仿宋_GB2312" w:hAnsi="仿宋" w:eastAsia="仿宋_GB2312" w:cs="宋体"/>
          <w:spacing w:val="-8"/>
          <w:sz w:val="32"/>
          <w:szCs w:val="32"/>
          <w:lang w:bidi="ar"/>
        </w:rPr>
        <w:t>收缴方式。学生学杂费收缴全面纳入浙江政务服务网统一公共支付平台，学生可通过“浙里办”APP登陆浙江省公共支付平台，或通过支付宝、网上银行等学校规定的第三方APP跳转至浙江省公共支付平台进行支付。学生应按照缴费通知规定的方式、程序和要求，在规定时间内缴清学杂费。学生通过公共支付平台缴费后即可短信收到电子收费票据。收费票据作为缴费和办理注册、住宿等手续的合法凭据。</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b/>
          <w:bCs/>
          <w:spacing w:val="-8"/>
          <w:sz w:val="32"/>
          <w:szCs w:val="32"/>
          <w:lang w:bidi="ar"/>
        </w:rPr>
        <w:t xml:space="preserve">第十条  </w:t>
      </w:r>
      <w:r>
        <w:rPr>
          <w:rFonts w:hint="eastAsia" w:ascii="仿宋_GB2312" w:hAnsi="仿宋" w:eastAsia="仿宋_GB2312" w:cs="宋体"/>
          <w:spacing w:val="-8"/>
          <w:sz w:val="32"/>
          <w:szCs w:val="32"/>
          <w:lang w:bidi="ar"/>
        </w:rPr>
        <w:t>先缴费后注册制度。二级学院应严格执行“先缴费后注册”的学籍管理制度，学生应当在每学年开学前缴清学杂费。学生在缴清全部应缴费用后方可到所在学院办理注册登记手续。</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b/>
          <w:bCs/>
          <w:spacing w:val="-8"/>
          <w:sz w:val="32"/>
          <w:szCs w:val="32"/>
          <w:lang w:bidi="ar"/>
        </w:rPr>
        <w:t xml:space="preserve">第十一条  </w:t>
      </w:r>
      <w:r>
        <w:rPr>
          <w:rFonts w:hint="eastAsia" w:ascii="仿宋_GB2312" w:hAnsi="仿宋" w:eastAsia="仿宋_GB2312" w:cs="宋体"/>
          <w:spacing w:val="-8"/>
          <w:sz w:val="32"/>
          <w:szCs w:val="32"/>
          <w:lang w:bidi="ar"/>
        </w:rPr>
        <w:t>资助体系。学校建立以“奖、贷、助、补、减”为主要内容的多元资助体系，并为家庭经济困难新生入学开通“绿色通道”；家庭经济困难学生可依照有关规定申请助学贷款（含生源地贷款）或其他资助项目。</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b/>
          <w:bCs/>
          <w:spacing w:val="-8"/>
          <w:sz w:val="32"/>
          <w:szCs w:val="32"/>
          <w:lang w:bidi="ar"/>
        </w:rPr>
        <w:t xml:space="preserve">第十二条  </w:t>
      </w:r>
      <w:r>
        <w:rPr>
          <w:rFonts w:hint="eastAsia" w:ascii="仿宋_GB2312" w:hAnsi="仿宋" w:eastAsia="仿宋_GB2312" w:cs="宋体"/>
          <w:spacing w:val="-8"/>
          <w:sz w:val="32"/>
          <w:szCs w:val="32"/>
          <w:lang w:bidi="ar"/>
        </w:rPr>
        <w:t>缓缴政策。若确有特殊困难暂时难以按时缴清学杂费的学生，可申请缓缴学杂费。学杂费的缓缴原则上仅限于学费；上一次缓缴期满仍未缴清学杂费的学生，一般不得继续申请缓缴。有下列情形之一者，可以申请缓缴学杂费：</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spacing w:val="-8"/>
          <w:sz w:val="32"/>
          <w:szCs w:val="32"/>
          <w:lang w:bidi="ar"/>
        </w:rPr>
        <w:t>（一）已经办理国家助学贷款（含生源地贷款），而贷款尚未到位的家庭经济困难学生；</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spacing w:val="-8"/>
          <w:sz w:val="32"/>
          <w:szCs w:val="32"/>
          <w:lang w:bidi="ar"/>
        </w:rPr>
        <w:t>（二）家庭突遭不幸，暂时难以按时缴清学杂费的学生；</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spacing w:val="-8"/>
          <w:sz w:val="32"/>
          <w:szCs w:val="32"/>
          <w:lang w:bidi="ar"/>
        </w:rPr>
        <w:t>（三）家庭有其它特殊困难的学生。</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b/>
          <w:bCs/>
          <w:spacing w:val="-8"/>
          <w:sz w:val="32"/>
          <w:szCs w:val="32"/>
          <w:lang w:bidi="ar"/>
        </w:rPr>
        <w:t xml:space="preserve">第十三条  </w:t>
      </w:r>
      <w:r>
        <w:rPr>
          <w:rFonts w:hint="eastAsia" w:ascii="仿宋_GB2312" w:hAnsi="仿宋" w:eastAsia="仿宋_GB2312" w:cs="宋体"/>
          <w:spacing w:val="-8"/>
          <w:sz w:val="32"/>
          <w:szCs w:val="32"/>
          <w:lang w:bidi="ar"/>
        </w:rPr>
        <w:t>缓缴程序。</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spacing w:val="-8"/>
          <w:sz w:val="32"/>
          <w:szCs w:val="32"/>
          <w:lang w:bidi="ar"/>
        </w:rPr>
        <w:t>（一）学生应于每年9月初（一般为开学一周内）向所在学院提出缓缴学杂费申请，由二级学院汇总后交计划财务处，缓缴截止日期一般为当年12月15日。</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spacing w:val="-8"/>
          <w:sz w:val="32"/>
          <w:szCs w:val="32"/>
          <w:lang w:bidi="ar"/>
        </w:rPr>
        <w:t>（二）申请人需填写缓缴学杂费申请表并附相关证明材料；</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spacing w:val="-8"/>
          <w:sz w:val="32"/>
          <w:szCs w:val="32"/>
          <w:lang w:bidi="ar"/>
        </w:rPr>
        <w:t>（三）由学生所在二级学院党委（总支）负责人审批；</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spacing w:val="-8"/>
          <w:sz w:val="32"/>
          <w:szCs w:val="32"/>
          <w:lang w:bidi="ar"/>
        </w:rPr>
        <w:t>（四）二级学院应及时将审批情况汇总后报计划财务处备案；</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spacing w:val="-8"/>
          <w:sz w:val="32"/>
          <w:szCs w:val="32"/>
          <w:lang w:bidi="ar"/>
        </w:rPr>
        <w:t>（五）学生持获得批准的缓缴申请到所在学院办理注册手续。</w:t>
      </w:r>
    </w:p>
    <w:p>
      <w:pPr>
        <w:spacing w:line="560" w:lineRule="atLeast"/>
        <w:jc w:val="center"/>
        <w:rPr>
          <w:rFonts w:ascii="黑体" w:hAnsi="黑体" w:eastAsia="黑体"/>
          <w:bCs/>
          <w:sz w:val="32"/>
          <w:szCs w:val="32"/>
        </w:rPr>
      </w:pPr>
      <w:r>
        <w:rPr>
          <w:rFonts w:hint="eastAsia" w:ascii="黑体" w:hAnsi="黑体" w:eastAsia="黑体"/>
          <w:bCs/>
          <w:sz w:val="32"/>
          <w:szCs w:val="32"/>
        </w:rPr>
        <w:t>第四章  欠费管理</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b/>
          <w:bCs/>
          <w:spacing w:val="-8"/>
          <w:sz w:val="32"/>
          <w:szCs w:val="32"/>
          <w:lang w:bidi="ar"/>
        </w:rPr>
        <w:t>第十四条　</w:t>
      </w:r>
      <w:r>
        <w:rPr>
          <w:rFonts w:hint="eastAsia" w:ascii="仿宋_GB2312" w:hAnsi="仿宋" w:eastAsia="仿宋_GB2312" w:cs="宋体"/>
          <w:spacing w:val="-8"/>
          <w:sz w:val="32"/>
          <w:szCs w:val="32"/>
          <w:lang w:bidi="ar"/>
        </w:rPr>
        <w:t>计划财务处负责向二级学院和教务处、学生处等相关部门及时提供学生缴（欠）费信息，定期公布各学院缴费情况，二级学院具体负责学杂费的催缴工作。</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b/>
          <w:bCs/>
          <w:spacing w:val="-8"/>
          <w:sz w:val="32"/>
          <w:szCs w:val="32"/>
          <w:lang w:bidi="ar"/>
        </w:rPr>
        <w:t>第十五条　</w:t>
      </w:r>
      <w:r>
        <w:rPr>
          <w:rFonts w:hint="eastAsia" w:ascii="仿宋_GB2312" w:hAnsi="仿宋" w:eastAsia="仿宋_GB2312" w:cs="宋体"/>
          <w:spacing w:val="-8"/>
          <w:sz w:val="32"/>
          <w:szCs w:val="32"/>
          <w:lang w:bidi="ar"/>
        </w:rPr>
        <w:t>学校对欠费学生依照以下规定办理：</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spacing w:val="-8"/>
          <w:sz w:val="32"/>
          <w:szCs w:val="32"/>
          <w:lang w:bidi="ar"/>
        </w:rPr>
        <w:t>（一）对有意欠费或未被批准缓缴学费的学生，不予办理注册和选课，并取消欠费年度的各种评优与评奖资格；</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spacing w:val="-8"/>
          <w:sz w:val="32"/>
          <w:szCs w:val="32"/>
          <w:lang w:bidi="ar"/>
        </w:rPr>
        <w:t>（二）对已办理学杂费缓缴手续并获批准的学生，欠费期间若获得各类奖学金、助学金，应优先抵缴所欠学杂费；</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spacing w:val="-8"/>
          <w:sz w:val="32"/>
          <w:szCs w:val="32"/>
          <w:lang w:bidi="ar"/>
        </w:rPr>
        <w:t>（三）对未办理相关手续自行离校的欠费学生，学院将保留依法追索欠款的权利。</w:t>
      </w:r>
    </w:p>
    <w:p>
      <w:pPr>
        <w:spacing w:line="560" w:lineRule="atLeast"/>
        <w:jc w:val="center"/>
        <w:rPr>
          <w:rFonts w:ascii="黑体" w:hAnsi="黑体" w:eastAsia="黑体"/>
          <w:bCs/>
          <w:sz w:val="32"/>
          <w:szCs w:val="32"/>
        </w:rPr>
      </w:pPr>
      <w:r>
        <w:rPr>
          <w:rFonts w:hint="eastAsia" w:ascii="黑体" w:hAnsi="黑体" w:eastAsia="黑体"/>
          <w:bCs/>
          <w:sz w:val="32"/>
          <w:szCs w:val="32"/>
        </w:rPr>
        <w:t>第五章  补缴及退费</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b/>
          <w:bCs/>
          <w:spacing w:val="-8"/>
          <w:sz w:val="32"/>
          <w:szCs w:val="32"/>
          <w:lang w:bidi="ar"/>
        </w:rPr>
        <w:t xml:space="preserve">第十六条  </w:t>
      </w:r>
      <w:r>
        <w:rPr>
          <w:rFonts w:hint="eastAsia" w:ascii="仿宋_GB2312" w:hAnsi="仿宋" w:eastAsia="仿宋_GB2312" w:cs="宋体"/>
          <w:spacing w:val="-8"/>
          <w:sz w:val="32"/>
          <w:szCs w:val="32"/>
          <w:lang w:bidi="ar"/>
        </w:rPr>
        <w:t>因休学、复学、退学、开除、转学、转专业、延长学制等原因发生学籍异动的学生，计划财务处根据学籍异动文件和相关规定办理学杂费补缴或退费等相关手续。</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b/>
          <w:bCs/>
          <w:spacing w:val="-8"/>
          <w:sz w:val="32"/>
          <w:szCs w:val="32"/>
          <w:lang w:bidi="ar"/>
        </w:rPr>
        <w:t xml:space="preserve">第十七条  </w:t>
      </w:r>
      <w:r>
        <w:rPr>
          <w:rFonts w:hint="eastAsia" w:ascii="仿宋_GB2312" w:hAnsi="仿宋" w:eastAsia="仿宋_GB2312" w:cs="宋体"/>
          <w:spacing w:val="-8"/>
          <w:sz w:val="32"/>
          <w:szCs w:val="32"/>
          <w:lang w:bidi="ar"/>
        </w:rPr>
        <w:t>学生因学籍异动等原因需要结算学杂费，根据该生实际学习和住宿时间，按月结算学费和住宿费，代管费据实结算。学生因个人原因休学，原则上不予办理退费手续，待复学后抵缴复学当年的学杂费。</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spacing w:val="-8"/>
          <w:sz w:val="32"/>
          <w:szCs w:val="32"/>
          <w:lang w:bidi="ar"/>
        </w:rPr>
        <w:t>学生实际学习和住宿的起始和终结时点以学校每学年教学日历为准，30天折算为1个月，不足30天的按一个月计算；一学年按10个月计算。</w:t>
      </w:r>
    </w:p>
    <w:p>
      <w:pPr>
        <w:wordWrap w:val="0"/>
        <w:spacing w:line="560" w:lineRule="atLeast"/>
        <w:jc w:val="left"/>
        <w:rPr>
          <w:rFonts w:ascii="宋体" w:hAnsi="宋体" w:cs="宋体"/>
          <w:color w:val="000000"/>
          <w:sz w:val="28"/>
          <w:szCs w:val="28"/>
        </w:rPr>
      </w:pPr>
      <w:r>
        <w:rPr>
          <w:rFonts w:hint="eastAsia" w:ascii="仿宋_GB2312" w:hAnsi="仿宋" w:eastAsia="仿宋_GB2312" w:cs="宋体"/>
          <w:b/>
          <w:bCs/>
          <w:spacing w:val="-8"/>
          <w:sz w:val="32"/>
          <w:szCs w:val="32"/>
          <w:lang w:bidi="ar"/>
        </w:rPr>
        <w:t xml:space="preserve">第十八条  </w:t>
      </w:r>
      <w:r>
        <w:rPr>
          <w:rFonts w:hint="eastAsia" w:ascii="仿宋_GB2312" w:hAnsi="仿宋" w:eastAsia="仿宋_GB2312" w:cs="宋体"/>
          <w:spacing w:val="-8"/>
          <w:sz w:val="32"/>
          <w:szCs w:val="32"/>
          <w:lang w:bidi="ar"/>
        </w:rPr>
        <w:t>参军复员学生复学，符合学费减免规定的，持相关证明材料到学生处办理审批手续，计划财务处按审批意见进行学杂费结算。</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b/>
          <w:bCs/>
          <w:spacing w:val="-8"/>
          <w:sz w:val="32"/>
          <w:szCs w:val="32"/>
          <w:lang w:bidi="ar"/>
        </w:rPr>
        <w:t xml:space="preserve">第十九条  </w:t>
      </w:r>
      <w:r>
        <w:rPr>
          <w:rFonts w:hint="eastAsia" w:ascii="仿宋_GB2312" w:hAnsi="仿宋" w:eastAsia="仿宋_GB2312" w:cs="宋体"/>
          <w:spacing w:val="-8"/>
          <w:sz w:val="32"/>
          <w:szCs w:val="32"/>
          <w:lang w:bidi="ar"/>
        </w:rPr>
        <w:t>学分制收费事项，详见《湖州学院学分制收费管理办法（试行）》</w:t>
      </w:r>
    </w:p>
    <w:p>
      <w:pPr>
        <w:spacing w:line="560" w:lineRule="atLeast"/>
        <w:jc w:val="center"/>
        <w:rPr>
          <w:rFonts w:ascii="黑体" w:hAnsi="黑体" w:eastAsia="黑体"/>
          <w:bCs/>
          <w:sz w:val="32"/>
          <w:szCs w:val="32"/>
        </w:rPr>
      </w:pPr>
      <w:r>
        <w:rPr>
          <w:rFonts w:hint="eastAsia" w:ascii="黑体" w:hAnsi="黑体" w:eastAsia="黑体"/>
          <w:bCs/>
          <w:sz w:val="32"/>
          <w:szCs w:val="32"/>
        </w:rPr>
        <w:t xml:space="preserve">第六章  附  则 </w:t>
      </w:r>
    </w:p>
    <w:p>
      <w:pPr>
        <w:wordWrap w:val="0"/>
        <w:spacing w:line="560" w:lineRule="atLeast"/>
        <w:jc w:val="left"/>
        <w:rPr>
          <w:rFonts w:ascii="仿宋_GB2312" w:hAnsi="仿宋" w:eastAsia="仿宋_GB2312" w:cs="宋体"/>
          <w:spacing w:val="-8"/>
          <w:sz w:val="32"/>
          <w:szCs w:val="32"/>
          <w:lang w:bidi="ar"/>
        </w:rPr>
      </w:pPr>
      <w:r>
        <w:rPr>
          <w:rFonts w:hint="eastAsia" w:ascii="仿宋_GB2312" w:hAnsi="仿宋" w:eastAsia="仿宋_GB2312" w:cs="宋体"/>
          <w:b/>
          <w:bCs/>
          <w:spacing w:val="-8"/>
          <w:sz w:val="32"/>
          <w:szCs w:val="32"/>
          <w:lang w:bidi="ar"/>
        </w:rPr>
        <w:t>第二十条　</w:t>
      </w:r>
      <w:r>
        <w:rPr>
          <w:rFonts w:hint="eastAsia" w:ascii="仿宋_GB2312" w:hAnsi="仿宋" w:eastAsia="仿宋_GB2312" w:cs="宋体"/>
          <w:spacing w:val="-8"/>
          <w:sz w:val="32"/>
          <w:szCs w:val="32"/>
          <w:lang w:bidi="ar"/>
        </w:rPr>
        <w:t>本办法由计划财务处负责解释，自印发之日起施行。</w:t>
      </w:r>
    </w:p>
    <w:p>
      <w:pPr>
        <w:spacing w:line="560" w:lineRule="atLeast"/>
        <w:rPr>
          <w:rFonts w:ascii="宋体" w:hAnsi="宋体" w:cs="宋体"/>
          <w:sz w:val="28"/>
          <w:szCs w:val="28"/>
        </w:rPr>
      </w:pPr>
    </w:p>
    <w:p>
      <w:pPr>
        <w:spacing w:line="360" w:lineRule="auto"/>
        <w:rPr>
          <w:rFonts w:ascii="仿宋_GB2312" w:hAnsi="仿宋" w:eastAsia="仿宋_GB2312"/>
          <w:b/>
          <w:bCs/>
          <w:color w:val="000000" w:themeColor="text1"/>
          <w:sz w:val="32"/>
          <w:szCs w:val="32"/>
        </w:rPr>
      </w:pPr>
    </w:p>
    <w:p>
      <w:pPr>
        <w:spacing w:line="360" w:lineRule="auto"/>
        <w:rPr>
          <w:rFonts w:ascii="仿宋_GB2312" w:hAnsi="仿宋" w:eastAsia="仿宋_GB2312"/>
          <w:b/>
          <w:bCs/>
          <w:color w:val="000000" w:themeColor="text1"/>
          <w:sz w:val="32"/>
          <w:szCs w:val="32"/>
        </w:rPr>
      </w:pPr>
    </w:p>
    <w:p>
      <w:pPr>
        <w:spacing w:line="360" w:lineRule="auto"/>
        <w:rPr>
          <w:rFonts w:ascii="仿宋_GB2312" w:hAnsi="仿宋" w:eastAsia="仿宋_GB2312"/>
          <w:b/>
          <w:bCs/>
          <w:color w:val="000000" w:themeColor="text1"/>
          <w:sz w:val="32"/>
          <w:szCs w:val="32"/>
        </w:rPr>
      </w:pPr>
    </w:p>
    <w:p>
      <w:pPr>
        <w:spacing w:line="360" w:lineRule="auto"/>
        <w:rPr>
          <w:rFonts w:ascii="仿宋_GB2312" w:hAnsi="仿宋" w:eastAsia="仿宋_GB2312"/>
          <w:b/>
          <w:bCs/>
          <w:color w:val="000000" w:themeColor="text1"/>
          <w:sz w:val="32"/>
          <w:szCs w:val="32"/>
        </w:rPr>
      </w:pPr>
    </w:p>
    <w:p>
      <w:pPr>
        <w:spacing w:line="360" w:lineRule="auto"/>
        <w:rPr>
          <w:rFonts w:ascii="仿宋_GB2312" w:hAnsi="仿宋" w:eastAsia="仿宋_GB2312"/>
          <w:b/>
          <w:bCs/>
          <w:color w:val="000000" w:themeColor="text1"/>
          <w:sz w:val="32"/>
          <w:szCs w:val="32"/>
        </w:rPr>
      </w:pPr>
    </w:p>
    <w:p>
      <w:pPr>
        <w:spacing w:line="360" w:lineRule="auto"/>
        <w:rPr>
          <w:rFonts w:ascii="仿宋_GB2312" w:hAnsi="仿宋" w:eastAsia="仿宋_GB2312"/>
          <w:b/>
          <w:bCs/>
          <w:color w:val="000000" w:themeColor="text1"/>
          <w:sz w:val="32"/>
          <w:szCs w:val="32"/>
        </w:rPr>
      </w:pPr>
    </w:p>
    <w:p>
      <w:pPr>
        <w:spacing w:line="360" w:lineRule="auto"/>
        <w:rPr>
          <w:rFonts w:ascii="仿宋_GB2312" w:hAnsi="仿宋" w:eastAsia="仿宋_GB2312"/>
          <w:b/>
          <w:bCs/>
          <w:color w:val="000000" w:themeColor="text1"/>
          <w:sz w:val="32"/>
          <w:szCs w:val="32"/>
        </w:rPr>
      </w:pPr>
    </w:p>
    <w:p>
      <w:pPr>
        <w:spacing w:line="360" w:lineRule="auto"/>
        <w:rPr>
          <w:rFonts w:ascii="仿宋_GB2312" w:hAnsi="仿宋" w:eastAsia="仿宋_GB2312"/>
          <w:b/>
          <w:bCs/>
          <w:color w:val="000000" w:themeColor="text1"/>
          <w:sz w:val="32"/>
          <w:szCs w:val="32"/>
        </w:rPr>
      </w:pPr>
    </w:p>
    <w:p>
      <w:pPr>
        <w:widowControl/>
        <w:spacing w:line="600" w:lineRule="exact"/>
        <w:ind w:right="1600"/>
        <w:rPr>
          <w:rFonts w:hint="eastAsia" w:ascii="仿宋_GB2312" w:hAnsi="宋体" w:eastAsia="仿宋_GB2312" w:cs="Arial"/>
          <w:color w:val="000000" w:themeColor="text1"/>
          <w:kern w:val="0"/>
          <w:sz w:val="32"/>
          <w:szCs w:val="32"/>
        </w:rPr>
      </w:pPr>
    </w:p>
    <w:p>
      <w:pPr>
        <w:widowControl/>
        <w:spacing w:line="600" w:lineRule="exact"/>
        <w:ind w:right="1600"/>
        <w:rPr>
          <w:rFonts w:ascii="仿宋_GB2312" w:hAnsi="宋体" w:eastAsia="仿宋_GB2312" w:cs="Arial"/>
          <w:color w:val="000000" w:themeColor="text1"/>
          <w:kern w:val="0"/>
          <w:sz w:val="32"/>
          <w:szCs w:val="32"/>
        </w:rPr>
      </w:pPr>
    </w:p>
    <w:p>
      <w:pPr>
        <w:spacing w:line="100" w:lineRule="exact"/>
        <w:ind w:left="-210" w:leftChars="-100"/>
        <w:rPr>
          <w:rFonts w:ascii="仿宋_GB2312" w:hAnsi="Arial" w:eastAsia="仿宋_GB2312" w:cs="Arial"/>
          <w:b/>
          <w:bCs/>
          <w:color w:val="000000" w:themeColor="text1"/>
          <w:kern w:val="0"/>
          <w:sz w:val="32"/>
          <w:szCs w:val="32"/>
        </w:rPr>
      </w:pPr>
    </w:p>
    <w:p>
      <w:pPr>
        <w:spacing w:line="100" w:lineRule="exact"/>
        <w:ind w:left="-210" w:leftChars="-100"/>
        <w:rPr>
          <w:rFonts w:ascii="仿宋_GB2312" w:hAnsi="Arial" w:eastAsia="仿宋_GB2312" w:cs="Arial"/>
          <w:b/>
          <w:bCs/>
          <w:color w:val="000000" w:themeColor="text1"/>
          <w:kern w:val="0"/>
          <w:sz w:val="32"/>
          <w:szCs w:val="32"/>
        </w:rPr>
      </w:pPr>
    </w:p>
    <w:p>
      <w:pPr>
        <w:spacing w:line="100" w:lineRule="exact"/>
        <w:ind w:left="-210" w:leftChars="-100"/>
        <w:rPr>
          <w:rFonts w:ascii="仿宋_GB2312" w:hAnsi="Arial" w:eastAsia="仿宋_GB2312" w:cs="Arial"/>
          <w:b/>
          <w:bCs/>
          <w:color w:val="000000" w:themeColor="text1"/>
          <w:kern w:val="0"/>
          <w:sz w:val="32"/>
          <w:szCs w:val="32"/>
        </w:rPr>
      </w:pPr>
    </w:p>
    <w:p>
      <w:pPr>
        <w:spacing w:line="100" w:lineRule="exact"/>
        <w:ind w:left="-210" w:leftChars="-100"/>
        <w:rPr>
          <w:rFonts w:ascii="仿宋_GB2312" w:hAnsi="Arial" w:eastAsia="仿宋_GB2312" w:cs="Arial"/>
          <w:b/>
          <w:bCs/>
          <w:color w:val="000000" w:themeColor="text1"/>
          <w:kern w:val="0"/>
          <w:sz w:val="32"/>
          <w:szCs w:val="32"/>
        </w:rPr>
      </w:pPr>
    </w:p>
    <w:p>
      <w:pPr>
        <w:spacing w:line="100" w:lineRule="exact"/>
        <w:ind w:left="-210" w:leftChars="-100"/>
        <w:rPr>
          <w:rFonts w:hint="eastAsia" w:ascii="仿宋_GB2312" w:hAnsi="Arial" w:eastAsia="仿宋_GB2312" w:cs="Arial"/>
          <w:b/>
          <w:bCs/>
          <w:color w:val="000000" w:themeColor="text1"/>
          <w:kern w:val="0"/>
          <w:sz w:val="32"/>
          <w:szCs w:val="32"/>
        </w:rPr>
      </w:pPr>
    </w:p>
    <w:p>
      <w:pPr>
        <w:spacing w:line="100" w:lineRule="exact"/>
        <w:ind w:left="-210" w:leftChars="-100"/>
        <w:rPr>
          <w:rFonts w:hint="eastAsia" w:ascii="仿宋_GB2312" w:hAnsi="Arial" w:eastAsia="仿宋_GB2312" w:cs="Arial"/>
          <w:b/>
          <w:bCs/>
          <w:color w:val="000000" w:themeColor="text1"/>
          <w:kern w:val="0"/>
          <w:sz w:val="32"/>
          <w:szCs w:val="32"/>
        </w:rPr>
      </w:pPr>
    </w:p>
    <w:p>
      <w:pPr>
        <w:spacing w:line="100" w:lineRule="exact"/>
        <w:ind w:left="-210" w:leftChars="-100"/>
        <w:rPr>
          <w:rFonts w:ascii="仿宋_GB2312" w:hAnsi="Arial" w:eastAsia="仿宋_GB2312" w:cs="Arial"/>
          <w:b/>
          <w:bCs/>
          <w:color w:val="000000" w:themeColor="text1"/>
          <w:kern w:val="0"/>
          <w:sz w:val="32"/>
          <w:szCs w:val="32"/>
        </w:rPr>
      </w:pPr>
    </w:p>
    <w:p>
      <w:pPr>
        <w:spacing w:line="100" w:lineRule="exact"/>
        <w:ind w:left="-210" w:leftChars="-100"/>
        <w:rPr>
          <w:rFonts w:ascii="仿宋_GB2312" w:hAnsi="Arial" w:eastAsia="仿宋_GB2312" w:cs="Arial"/>
          <w:b/>
          <w:bCs/>
          <w:color w:val="000000" w:themeColor="text1"/>
          <w:kern w:val="0"/>
          <w:sz w:val="32"/>
          <w:szCs w:val="32"/>
        </w:rPr>
      </w:pPr>
    </w:p>
    <w:p>
      <w:pPr>
        <w:spacing w:line="100" w:lineRule="exact"/>
        <w:ind w:left="-210" w:leftChars="-100"/>
        <w:rPr>
          <w:rFonts w:ascii="仿宋_GB2312" w:eastAsia="仿宋_GB2312"/>
          <w:b/>
          <w:color w:val="000000" w:themeColor="text1"/>
          <w:sz w:val="32"/>
          <w:szCs w:val="32"/>
          <w:u w:val="single"/>
        </w:rPr>
      </w:pPr>
      <w:r>
        <w:rPr>
          <w:rFonts w:hint="eastAsia" w:ascii="仿宋_GB2312" w:eastAsia="仿宋_GB2312"/>
          <w:b/>
          <w:color w:val="000000" w:themeColor="text1"/>
          <w:sz w:val="32"/>
          <w:szCs w:val="32"/>
          <w:u w:val="single"/>
        </w:rPr>
        <w:t xml:space="preserve">                                                         </w:t>
      </w:r>
    </w:p>
    <w:p>
      <w:pPr>
        <w:spacing w:line="440" w:lineRule="exact"/>
        <w:ind w:left="-210" w:leftChars="-100"/>
        <w:rPr>
          <w:rFonts w:ascii="仿宋_GB2312" w:eastAsia="仿宋_GB2312"/>
          <w:color w:val="000000" w:themeColor="text1"/>
          <w:sz w:val="32"/>
          <w:szCs w:val="32"/>
        </w:rPr>
      </w:pPr>
      <w:r>
        <w:rPr>
          <w:rFonts w:hint="eastAsia" w:ascii="仿宋_GB2312" w:eastAsia="仿宋_GB2312"/>
          <w:color w:val="000000" w:themeColor="text1"/>
          <w:sz w:val="32"/>
          <w:szCs w:val="32"/>
        </w:rPr>
        <w:t>湖州学院                         2021年7月20日印发</w:t>
      </w:r>
    </w:p>
    <w:p>
      <w:pPr>
        <w:spacing w:line="100" w:lineRule="exact"/>
        <w:ind w:left="-210" w:leftChars="-100"/>
        <w:jc w:val="left"/>
        <w:rPr>
          <w:rFonts w:ascii="仿宋_GB2312" w:eastAsia="仿宋_GB2312"/>
          <w:b/>
          <w:color w:val="000000" w:themeColor="text1"/>
          <w:sz w:val="32"/>
          <w:szCs w:val="32"/>
          <w:u w:val="single"/>
        </w:rPr>
      </w:pPr>
      <w:r>
        <w:rPr>
          <w:rFonts w:hint="eastAsia" w:ascii="仿宋_GB2312" w:eastAsia="仿宋_GB2312"/>
          <w:b/>
          <w:color w:val="000000" w:themeColor="text1"/>
          <w:sz w:val="32"/>
          <w:szCs w:val="32"/>
          <w:u w:val="single"/>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NhOWMxNGQ3YWRjZThlZTU3M2U5NjRhODQyODE4NzEifQ=="/>
  </w:docVars>
  <w:rsids>
    <w:rsidRoot w:val="00B34590"/>
    <w:rsid w:val="00023A4E"/>
    <w:rsid w:val="00036F69"/>
    <w:rsid w:val="0004648D"/>
    <w:rsid w:val="00065EFB"/>
    <w:rsid w:val="00087022"/>
    <w:rsid w:val="000C3C99"/>
    <w:rsid w:val="00101357"/>
    <w:rsid w:val="001364E0"/>
    <w:rsid w:val="00137162"/>
    <w:rsid w:val="001574D0"/>
    <w:rsid w:val="00176CCE"/>
    <w:rsid w:val="001956AA"/>
    <w:rsid w:val="001A1D46"/>
    <w:rsid w:val="001E2BA5"/>
    <w:rsid w:val="002028EF"/>
    <w:rsid w:val="0021464B"/>
    <w:rsid w:val="00236748"/>
    <w:rsid w:val="00255C56"/>
    <w:rsid w:val="00267F10"/>
    <w:rsid w:val="002A2646"/>
    <w:rsid w:val="002A4499"/>
    <w:rsid w:val="002A660E"/>
    <w:rsid w:val="003A23E8"/>
    <w:rsid w:val="003B1CD5"/>
    <w:rsid w:val="00421C28"/>
    <w:rsid w:val="00455BAE"/>
    <w:rsid w:val="004B64D9"/>
    <w:rsid w:val="004D2089"/>
    <w:rsid w:val="004D7C17"/>
    <w:rsid w:val="004E7867"/>
    <w:rsid w:val="004F0712"/>
    <w:rsid w:val="004F5517"/>
    <w:rsid w:val="00503B61"/>
    <w:rsid w:val="00553A22"/>
    <w:rsid w:val="00575E7E"/>
    <w:rsid w:val="005B7BED"/>
    <w:rsid w:val="005C628F"/>
    <w:rsid w:val="005D4753"/>
    <w:rsid w:val="005D5CF4"/>
    <w:rsid w:val="005E3AF3"/>
    <w:rsid w:val="00606A94"/>
    <w:rsid w:val="006149EA"/>
    <w:rsid w:val="0061666F"/>
    <w:rsid w:val="0063185D"/>
    <w:rsid w:val="00641B7E"/>
    <w:rsid w:val="0067193B"/>
    <w:rsid w:val="00680A11"/>
    <w:rsid w:val="006D4BA4"/>
    <w:rsid w:val="006F2B6D"/>
    <w:rsid w:val="00721C29"/>
    <w:rsid w:val="0073609F"/>
    <w:rsid w:val="007A7D0D"/>
    <w:rsid w:val="007B6B14"/>
    <w:rsid w:val="007D1938"/>
    <w:rsid w:val="007D7B01"/>
    <w:rsid w:val="0081225C"/>
    <w:rsid w:val="008354F7"/>
    <w:rsid w:val="0084737A"/>
    <w:rsid w:val="00865B02"/>
    <w:rsid w:val="00895A5F"/>
    <w:rsid w:val="008C02AF"/>
    <w:rsid w:val="008E6CE0"/>
    <w:rsid w:val="008F2E87"/>
    <w:rsid w:val="0090704A"/>
    <w:rsid w:val="0093490B"/>
    <w:rsid w:val="00946322"/>
    <w:rsid w:val="00953C42"/>
    <w:rsid w:val="009640CD"/>
    <w:rsid w:val="00992854"/>
    <w:rsid w:val="009B0B54"/>
    <w:rsid w:val="009C429A"/>
    <w:rsid w:val="009C5E41"/>
    <w:rsid w:val="009E5A6E"/>
    <w:rsid w:val="00A359BF"/>
    <w:rsid w:val="00A44616"/>
    <w:rsid w:val="00A466C6"/>
    <w:rsid w:val="00A5583B"/>
    <w:rsid w:val="00A568A7"/>
    <w:rsid w:val="00A91483"/>
    <w:rsid w:val="00AB335C"/>
    <w:rsid w:val="00AC522D"/>
    <w:rsid w:val="00B34590"/>
    <w:rsid w:val="00BB4541"/>
    <w:rsid w:val="00BC3680"/>
    <w:rsid w:val="00BD21BB"/>
    <w:rsid w:val="00C139EE"/>
    <w:rsid w:val="00C14640"/>
    <w:rsid w:val="00C227FF"/>
    <w:rsid w:val="00C25D8D"/>
    <w:rsid w:val="00C336E0"/>
    <w:rsid w:val="00C33976"/>
    <w:rsid w:val="00C36B17"/>
    <w:rsid w:val="00C601E9"/>
    <w:rsid w:val="00C86E26"/>
    <w:rsid w:val="00CA60E2"/>
    <w:rsid w:val="00D06A83"/>
    <w:rsid w:val="00D07E8C"/>
    <w:rsid w:val="00D34DD7"/>
    <w:rsid w:val="00D37B5D"/>
    <w:rsid w:val="00DB2CAE"/>
    <w:rsid w:val="00DB395E"/>
    <w:rsid w:val="00DD7595"/>
    <w:rsid w:val="00E12B89"/>
    <w:rsid w:val="00E248DE"/>
    <w:rsid w:val="00EA400D"/>
    <w:rsid w:val="00EB0088"/>
    <w:rsid w:val="00EF6A03"/>
    <w:rsid w:val="00EF74B6"/>
    <w:rsid w:val="00F3706F"/>
    <w:rsid w:val="00F706A3"/>
    <w:rsid w:val="00F8788E"/>
    <w:rsid w:val="00FA026B"/>
    <w:rsid w:val="00FA144D"/>
    <w:rsid w:val="00FF4B33"/>
    <w:rsid w:val="3ECB4B9E"/>
    <w:rsid w:val="424B2625"/>
    <w:rsid w:val="5680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uiPriority w:val="0"/>
    <w:pPr>
      <w:spacing w:line="800" w:lineRule="exact"/>
      <w:ind w:right="-358"/>
    </w:pPr>
    <w:rPr>
      <w:sz w:val="28"/>
    </w:rPr>
  </w:style>
  <w:style w:type="paragraph" w:styleId="3">
    <w:name w:val="Balloon Text"/>
    <w:basedOn w:val="1"/>
    <w:link w:val="15"/>
    <w:qFormat/>
    <w:uiPriority w:val="0"/>
    <w:rPr>
      <w:rFonts w:eastAsiaTheme="minorEastAsia" w:cstheme="minorBidi"/>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7"/>
    <w:qFormat/>
    <w:uiPriority w:val="10"/>
    <w:pPr>
      <w:spacing w:before="240" w:after="60"/>
      <w:jc w:val="center"/>
      <w:outlineLvl w:val="0"/>
    </w:pPr>
    <w:rPr>
      <w:rFonts w:ascii="Cambria" w:hAnsi="Cambria" w:eastAsiaTheme="minorEastAsia" w:cstheme="minorBidi"/>
      <w:b/>
      <w:bCs/>
      <w:sz w:val="32"/>
      <w:szCs w:val="32"/>
    </w:rPr>
  </w:style>
  <w:style w:type="table" w:styleId="8">
    <w:name w:val="Table Elegant"/>
    <w:basedOn w:val="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10">
    <w:name w:val="page number"/>
    <w:uiPriority w:val="0"/>
  </w:style>
  <w:style w:type="character" w:styleId="11">
    <w:name w:val="Emphasis"/>
    <w:qFormat/>
    <w:uiPriority w:val="0"/>
    <w:rPr>
      <w:i/>
      <w:iCs/>
    </w:rPr>
  </w:style>
  <w:style w:type="character" w:customStyle="1" w:styleId="12">
    <w:name w:val="日期 Char"/>
    <w:basedOn w:val="9"/>
    <w:link w:val="2"/>
    <w:qFormat/>
    <w:uiPriority w:val="0"/>
    <w:rPr>
      <w:rFonts w:ascii="Times New Roman" w:hAnsi="Times New Roman" w:eastAsia="宋体" w:cs="Times New Roman"/>
      <w:sz w:val="28"/>
      <w:szCs w:val="20"/>
    </w:rPr>
  </w:style>
  <w:style w:type="character" w:customStyle="1" w:styleId="13">
    <w:name w:val="页眉 Char"/>
    <w:basedOn w:val="9"/>
    <w:link w:val="5"/>
    <w:qFormat/>
    <w:uiPriority w:val="0"/>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批注框文本 Char"/>
    <w:link w:val="3"/>
    <w:qFormat/>
    <w:uiPriority w:val="0"/>
    <w:rPr>
      <w:rFonts w:ascii="Times New Roman" w:hAnsi="Times New Roman"/>
      <w:sz w:val="18"/>
      <w:szCs w:val="18"/>
    </w:rPr>
  </w:style>
  <w:style w:type="character" w:customStyle="1" w:styleId="16">
    <w:name w:val="标题 Char1"/>
    <w:qFormat/>
    <w:uiPriority w:val="0"/>
    <w:rPr>
      <w:rFonts w:ascii="Cambria" w:hAnsi="Cambria" w:cs="Times New Roman"/>
      <w:b/>
      <w:bCs/>
      <w:kern w:val="2"/>
      <w:sz w:val="32"/>
      <w:szCs w:val="32"/>
    </w:rPr>
  </w:style>
  <w:style w:type="character" w:customStyle="1" w:styleId="17">
    <w:name w:val="标题 Char"/>
    <w:link w:val="6"/>
    <w:qFormat/>
    <w:uiPriority w:val="10"/>
    <w:rPr>
      <w:rFonts w:ascii="Cambria" w:hAnsi="Cambria"/>
      <w:b/>
      <w:bCs/>
      <w:sz w:val="32"/>
      <w:szCs w:val="32"/>
    </w:rPr>
  </w:style>
  <w:style w:type="character" w:customStyle="1" w:styleId="18">
    <w:name w:val="style31"/>
    <w:qFormat/>
    <w:uiPriority w:val="0"/>
    <w:rPr>
      <w:b/>
      <w:bCs/>
      <w:sz w:val="21"/>
      <w:szCs w:val="21"/>
    </w:rPr>
  </w:style>
  <w:style w:type="character" w:customStyle="1" w:styleId="19">
    <w:name w:val="标题 Char2"/>
    <w:basedOn w:val="9"/>
    <w:qFormat/>
    <w:uiPriority w:val="10"/>
    <w:rPr>
      <w:rFonts w:eastAsia="宋体" w:asciiTheme="majorHAnsi" w:hAnsiTheme="majorHAnsi" w:cstheme="majorBidi"/>
      <w:b/>
      <w:bCs/>
      <w:sz w:val="32"/>
      <w:szCs w:val="32"/>
    </w:rPr>
  </w:style>
  <w:style w:type="character" w:customStyle="1" w:styleId="20">
    <w:name w:val="批注框文本 Char1"/>
    <w:basedOn w:val="9"/>
    <w:semiHidden/>
    <w:uiPriority w:val="99"/>
    <w:rPr>
      <w:rFonts w:ascii="Times New Roman" w:hAnsi="Times New Roman" w:eastAsia="宋体" w:cs="Times New Roman"/>
      <w:sz w:val="18"/>
      <w:szCs w:val="18"/>
    </w:rPr>
  </w:style>
  <w:style w:type="paragraph" w:customStyle="1" w:styleId="21">
    <w:name w:val="评奖】标题"/>
    <w:basedOn w:val="22"/>
    <w:qFormat/>
    <w:uiPriority w:val="0"/>
    <w:pPr>
      <w:spacing w:line="360" w:lineRule="exact"/>
      <w:jc w:val="left"/>
    </w:pPr>
    <w:rPr>
      <w:rFonts w:ascii="宋体" w:hAnsi="宋体"/>
      <w:b/>
      <w:bCs/>
      <w:sz w:val="28"/>
      <w:szCs w:val="28"/>
    </w:rPr>
  </w:style>
  <w:style w:type="paragraph" w:customStyle="1" w:styleId="22">
    <w:name w:val="p0"/>
    <w:basedOn w:val="1"/>
    <w:qFormat/>
    <w:uiPriority w:val="0"/>
    <w:pPr>
      <w:widowControl/>
    </w:pPr>
    <w:rPr>
      <w:rFonts w:ascii="Calibri" w:hAnsi="Calibri" w:cs="宋体"/>
      <w:kern w:val="0"/>
      <w:szCs w:val="21"/>
    </w:rPr>
  </w:style>
  <w:style w:type="paragraph" w:customStyle="1" w:styleId="23">
    <w:name w:val="样式1"/>
    <w:basedOn w:val="22"/>
    <w:qFormat/>
    <w:uiPriority w:val="0"/>
    <w:pPr>
      <w:spacing w:line="360" w:lineRule="exact"/>
      <w:jc w:val="left"/>
    </w:pPr>
    <w:rPr>
      <w:rFonts w:ascii="宋体" w:hAnsi="宋体"/>
      <w:sz w:val="24"/>
      <w:szCs w:val="24"/>
    </w:rPr>
  </w:style>
  <w:style w:type="paragraph" w:customStyle="1" w:styleId="24">
    <w:name w:val="动态正文"/>
    <w:basedOn w:val="1"/>
    <w:qFormat/>
    <w:uiPriority w:val="0"/>
    <w:pPr>
      <w:spacing w:line="400" w:lineRule="exact"/>
      <w:ind w:firstLine="200" w:firstLineChars="200"/>
    </w:pPr>
    <w:rPr>
      <w:sz w:val="24"/>
      <w:szCs w:val="24"/>
    </w:rPr>
  </w:style>
  <w:style w:type="character" w:customStyle="1" w:styleId="25">
    <w:name w:val="font31"/>
    <w:basedOn w:val="9"/>
    <w:qFormat/>
    <w:uiPriority w:val="0"/>
    <w:rPr>
      <w:rFonts w:hint="eastAsia" w:ascii="仿宋_GB2312" w:eastAsia="仿宋_GB2312" w:cs="仿宋_GB2312"/>
      <w:color w:val="000000"/>
      <w:sz w:val="22"/>
      <w:szCs w:val="22"/>
      <w:u w:val="none"/>
    </w:rPr>
  </w:style>
  <w:style w:type="character" w:customStyle="1" w:styleId="26">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2363F-CEB7-446D-9E0B-702A768295EC}">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2298</Words>
  <Characters>2323</Characters>
  <Lines>18</Lines>
  <Paragraphs>5</Paragraphs>
  <TotalTime>199</TotalTime>
  <ScaleCrop>false</ScaleCrop>
  <LinksUpToDate>false</LinksUpToDate>
  <CharactersWithSpaces>2558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2017-10-16T02:21:00Z</dcterms:created>
  <dc:creator>pc-7</dc:creator>
  <cp:lastModifiedBy>Del amor</cp:lastModifiedBy>
  <cp:lastPrinted>2021-06-11T02:50:00Z</cp:lastPrinted>
  <dcterms:modified xsi:type="dcterms:W3CDTF">2024-06-17T00:23:34Z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C938980F47B4409F8AD3215A50E4E11F_12</vt:lpwstr>
  </property>
</Properties>
</file>