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5F3C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pPr>
      <w:r>
        <w:rPr>
          <w:bdr w:val="none" w:color="auto" w:sz="0" w:space="0"/>
        </w:rPr>
        <w:t>各位老师：</w:t>
      </w:r>
    </w:p>
    <w:p w14:paraId="512997F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55"/>
        <w:textAlignment w:val="auto"/>
      </w:pPr>
      <w:r>
        <w:rPr>
          <w:bdr w:val="none" w:color="auto" w:sz="0" w:space="0"/>
        </w:rPr>
        <w:t>根据《财政部 税务总局关于发布〈境内单位代扣代缴自然人增值税管理办法〉的公告》（财政部 税务总局公告2026年第28号）相关政策要求，</w:t>
      </w:r>
      <w:r>
        <w:rPr>
          <w:rStyle w:val="5"/>
          <w:bdr w:val="none" w:color="auto" w:sz="0" w:space="0"/>
        </w:rPr>
        <w:t>自2026年11月1日起，境内单位向自然人支付指定7类服务价款时，由付款单位代扣代缴增值税及附加税费。</w:t>
      </w:r>
      <w:r>
        <w:rPr>
          <w:bdr w:val="none" w:color="auto" w:sz="0" w:space="0"/>
        </w:rPr>
        <w:t>现将校内相关业务范围、税费规则要点通知如下：</w:t>
      </w:r>
    </w:p>
    <w:p w14:paraId="362E4B88">
      <w:pPr>
        <w:keepNext w:val="0"/>
        <w:keepLines w:val="0"/>
        <w:pageBreakBefore w:val="0"/>
        <w:widowControl/>
        <w:numPr>
          <w:numId w:val="0"/>
        </w:numPr>
        <w:suppressLineNumbers w:val="0"/>
        <w:kinsoku/>
        <w:wordWrap/>
        <w:overflowPunct/>
        <w:topLinePunct w:val="0"/>
        <w:autoSpaceDE/>
        <w:autoSpaceDN/>
        <w:bidi w:val="0"/>
        <w:adjustRightInd/>
        <w:snapToGrid/>
        <w:spacing w:after="157" w:afterLines="50" w:line="560" w:lineRule="exact"/>
        <w:jc w:val="left"/>
        <w:textAlignment w:val="auto"/>
        <w:rPr>
          <w:rFonts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一、</w:t>
      </w:r>
      <w:r>
        <w:rPr>
          <w:rFonts w:ascii="宋体" w:hAnsi="宋体" w:eastAsia="宋体" w:cs="宋体"/>
          <w:b/>
          <w:bCs/>
          <w:kern w:val="0"/>
          <w:sz w:val="24"/>
          <w:szCs w:val="24"/>
          <w:lang w:val="en-US" w:eastAsia="zh-CN" w:bidi="ar"/>
        </w:rPr>
        <w:t>适用代扣增值税业务范围（7类服务）</w:t>
      </w:r>
    </w:p>
    <w:tbl>
      <w:tblPr>
        <w:tblW w:w="88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3327"/>
        <w:gridCol w:w="5495"/>
      </w:tblGrid>
      <w:tr w14:paraId="49BE6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73"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287E75DE">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应税交易项目</w:t>
            </w:r>
          </w:p>
        </w:tc>
        <w:tc>
          <w:tcPr>
            <w:tcW w:w="5495" w:type="dxa"/>
            <w:tcBorders>
              <w:top w:val="single" w:color="000000" w:sz="4" w:space="0"/>
              <w:left w:val="single" w:color="000000" w:sz="4" w:space="0"/>
              <w:bottom w:val="single" w:color="000000" w:sz="4" w:space="0"/>
              <w:right w:val="single" w:color="000000" w:sz="4" w:space="0"/>
            </w:tcBorders>
            <w:shd w:val="clear"/>
            <w:noWrap/>
            <w:vAlign w:val="center"/>
          </w:tcPr>
          <w:p w14:paraId="44E5A5C5">
            <w:pPr>
              <w:keepNext w:val="0"/>
              <w:keepLines w:val="0"/>
              <w:widowControl/>
              <w:suppressLineNumbers w:val="0"/>
              <w:ind w:left="0" w:leftChars="0" w:right="0" w:rightChars="0" w:firstLine="0" w:firstLineChars="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具体范围</w:t>
            </w:r>
          </w:p>
        </w:tc>
      </w:tr>
      <w:tr w14:paraId="4C16E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09A747D2">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研发服务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5E802DD6">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也称技术开发服务，是指就新技术、新产品、新工艺或者新材料及其系统进行研究与试验开发的业务活动。</w:t>
            </w:r>
          </w:p>
        </w:tc>
      </w:tr>
      <w:tr w14:paraId="595D9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82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1A37BBFA">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软件服务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7BF5AB8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是指提供软件开发服务、软件维护服务、软件测试服务的业务活动。</w:t>
            </w:r>
          </w:p>
        </w:tc>
      </w:tr>
      <w:tr w14:paraId="1628F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78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33479D61">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设计服务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7F631A75">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把计划、规划、设想通过文字、语言、图画、声音、视觉等形式传递出来的业务活动，包括工业设计、内部管理设计、业务运作设计、供应链设计、造型设计、服装设计、环境设计、平面设计、包装设计、动漫设计、网游设计、展示设计、网站设计、机械设计、工程设计、广告设计、创意策划、文印晒图等。</w:t>
            </w:r>
          </w:p>
        </w:tc>
      </w:tr>
      <w:tr w14:paraId="34931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2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542AF1E5">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咨询服务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781CE8D4">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是指提供信息、建议、策划、顾问等服务的活动，包括金融、软件、技术、财务、税收、法律、内部管理、业务运作、流程管理、健康等方面的咨询。翻译服务和市场调查服务按照咨询服务缴纳增值税。</w:t>
            </w:r>
          </w:p>
        </w:tc>
      </w:tr>
      <w:tr w14:paraId="77385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80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44FD47D7">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广播影视节目（作品）制作服务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775D32E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进行专题（特别节目）、专栏、综艺、体育、动画片、广播剧、电视剧、电影等广播影视节目和作品制作的服务，包括与广播影视节目和作品相关的策划、采编、拍摄、录音、音视频文字图片素材制作、场景布置、后期的剪辑、翻译（编译）、字幕制作、片头、片尾、片花制作、特效制作、影片修复、编目和确权等业务活动。</w:t>
            </w:r>
          </w:p>
        </w:tc>
      </w:tr>
      <w:tr w14:paraId="012AE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90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2C48D9AC">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文化服务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7FE59DE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为满足社会公众文化生活需求提供的各种服务，包括：文艺创作、文艺表演、文化比赛，图书馆的图书和资料借阅，档案馆的档案管理，文物及非物质文化遗产保护，组织举办宗教活动、科技活动、文化活动，提供游览场所。在游览场所经营索道、摆渡车、电瓶车、游船等取得的收入，按照文化服务缴纳增值税。</w:t>
            </w:r>
          </w:p>
        </w:tc>
      </w:tr>
      <w:tr w14:paraId="7C502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3327" w:type="dxa"/>
            <w:tcBorders>
              <w:top w:val="single" w:color="000000" w:sz="4" w:space="0"/>
              <w:left w:val="single" w:color="000000" w:sz="4" w:space="0"/>
              <w:bottom w:val="single" w:color="000000" w:sz="4" w:space="0"/>
              <w:right w:val="single" w:color="000000" w:sz="4" w:space="0"/>
            </w:tcBorders>
            <w:shd w:val="clear"/>
            <w:noWrap/>
            <w:vAlign w:val="center"/>
          </w:tcPr>
          <w:p w14:paraId="1DEE3524">
            <w:pPr>
              <w:keepNext w:val="0"/>
              <w:keepLines w:val="0"/>
              <w:widowControl/>
              <w:suppressLineNumbers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教育服务</w:t>
            </w:r>
          </w:p>
        </w:tc>
        <w:tc>
          <w:tcPr>
            <w:tcW w:w="5495" w:type="dxa"/>
            <w:tcBorders>
              <w:top w:val="single" w:color="000000" w:sz="4" w:space="0"/>
              <w:left w:val="single" w:color="000000" w:sz="4" w:space="0"/>
              <w:bottom w:val="single" w:color="000000" w:sz="4" w:space="0"/>
              <w:right w:val="single" w:color="000000" w:sz="4" w:space="0"/>
            </w:tcBorders>
            <w:shd w:val="clear"/>
            <w:vAlign w:val="center"/>
          </w:tcPr>
          <w:p w14:paraId="34ADAF12">
            <w:pPr>
              <w:keepNext w:val="0"/>
              <w:keepLines w:val="0"/>
              <w:widowControl/>
              <w:suppressLineNumbers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是指提供学历教育服务、非学历教育服务、教育辅助服务的业务活动。学历教育服务，是指根据教育行政管理部门确定或者认可的招生和教学计划组织教学，并按规定颁发相应学历证书的业务活动，包括初等教育、初级中等教育、高级中等教育、高等教育等。非学历教育服务，包括学前教育、各类培训、演讲、讲座、报告会等。教育辅助服务，包括教育测评、考试、招生等服务。</w:t>
            </w:r>
          </w:p>
        </w:tc>
      </w:tr>
    </w:tbl>
    <w:p w14:paraId="16B1F00E">
      <w:pPr>
        <w:keepNext w:val="0"/>
        <w:keepLines w:val="0"/>
        <w:widowControl/>
        <w:numPr>
          <w:numId w:val="0"/>
        </w:numPr>
        <w:suppressLineNumbers w:val="0"/>
        <w:jc w:val="left"/>
        <w:rPr>
          <w:rFonts w:ascii="宋体" w:hAnsi="宋体" w:eastAsia="宋体" w:cs="宋体"/>
          <w:kern w:val="0"/>
          <w:sz w:val="24"/>
          <w:szCs w:val="24"/>
          <w:lang w:val="en-US" w:eastAsia="zh-CN" w:bidi="ar"/>
        </w:rPr>
      </w:pPr>
    </w:p>
    <w:p w14:paraId="6E57649A">
      <w:pPr>
        <w:keepNext w:val="0"/>
        <w:keepLines w:val="0"/>
        <w:pageBreakBefore w:val="0"/>
        <w:widowControl/>
        <w:numPr>
          <w:ilvl w:val="0"/>
          <w:numId w:val="0"/>
        </w:numPr>
        <w:suppressLineNumbers w:val="0"/>
        <w:kinsoku/>
        <w:wordWrap/>
        <w:overflowPunct/>
        <w:topLinePunct w:val="0"/>
        <w:autoSpaceDE/>
        <w:autoSpaceDN/>
        <w:bidi w:val="0"/>
        <w:adjustRightInd/>
        <w:snapToGrid/>
        <w:spacing w:after="157" w:afterLines="50" w:line="560" w:lineRule="exact"/>
        <w:jc w:val="left"/>
        <w:textAlignment w:val="auto"/>
        <w:rPr>
          <w:rFonts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二、</w:t>
      </w:r>
      <w:r>
        <w:rPr>
          <w:rFonts w:ascii="宋体" w:hAnsi="宋体" w:eastAsia="宋体" w:cs="宋体"/>
          <w:b/>
          <w:bCs/>
          <w:kern w:val="0"/>
          <w:sz w:val="24"/>
          <w:szCs w:val="24"/>
          <w:lang w:val="en-US" w:eastAsia="zh-CN" w:bidi="ar"/>
        </w:rPr>
        <w:t>税费核心规则要点</w:t>
      </w:r>
    </w:p>
    <w:p w14:paraId="3504CBA2">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1.</w:t>
      </w:r>
      <w:r>
        <w:rPr>
          <w:rFonts w:hint="eastAsia" w:asciiTheme="minorHAnsi" w:hAnsiTheme="minorHAnsi" w:eastAsiaTheme="minorEastAsia" w:cstheme="minorBidi"/>
          <w:b/>
          <w:bCs/>
          <w:kern w:val="0"/>
          <w:sz w:val="24"/>
          <w:szCs w:val="24"/>
          <w:lang w:val="en-US" w:eastAsia="zh-CN" w:bidi="ar"/>
        </w:rPr>
        <w:t>起征规则</w:t>
      </w:r>
      <w:r>
        <w:rPr>
          <w:rFonts w:hint="eastAsia" w:cstheme="minorBidi"/>
          <w:b/>
          <w:bCs/>
          <w:kern w:val="0"/>
          <w:sz w:val="24"/>
          <w:szCs w:val="24"/>
          <w:lang w:val="en-US" w:eastAsia="zh-CN" w:bidi="ar"/>
        </w:rPr>
        <w:t>：</w:t>
      </w:r>
      <w:r>
        <w:rPr>
          <w:rFonts w:hint="eastAsia" w:asciiTheme="minorHAnsi" w:hAnsiTheme="minorHAnsi" w:eastAsiaTheme="minorEastAsia" w:cstheme="minorBidi"/>
          <w:kern w:val="0"/>
          <w:sz w:val="24"/>
          <w:szCs w:val="24"/>
          <w:lang w:val="en-US" w:eastAsia="zh-CN" w:bidi="ar"/>
        </w:rPr>
        <w:t>同一自然人单次支付或同日累计收款超过</w:t>
      </w:r>
      <w:r>
        <w:rPr>
          <w:rFonts w:hint="eastAsia" w:asciiTheme="minorHAnsi" w:hAnsiTheme="minorHAnsi" w:eastAsiaTheme="minorEastAsia" w:cstheme="minorBidi"/>
          <w:b/>
          <w:bCs/>
          <w:kern w:val="0"/>
          <w:sz w:val="24"/>
          <w:szCs w:val="24"/>
          <w:lang w:val="en-US" w:eastAsia="zh-CN" w:bidi="ar"/>
        </w:rPr>
        <w:t>1000元</w:t>
      </w:r>
      <w:r>
        <w:rPr>
          <w:rFonts w:hint="eastAsia" w:asciiTheme="minorHAnsi" w:hAnsiTheme="minorHAnsi" w:eastAsiaTheme="minorEastAsia" w:cstheme="minorBidi"/>
          <w:kern w:val="0"/>
          <w:sz w:val="24"/>
          <w:szCs w:val="24"/>
          <w:lang w:val="en-US" w:eastAsia="zh-CN" w:bidi="ar"/>
        </w:rPr>
        <w:t>的，由学校代扣增值税;</w:t>
      </w:r>
      <w:r>
        <w:rPr>
          <w:rFonts w:hint="eastAsia" w:asciiTheme="minorHAnsi" w:hAnsiTheme="minorHAnsi" w:eastAsiaTheme="minorEastAsia" w:cstheme="minorBidi"/>
          <w:b/>
          <w:bCs/>
          <w:kern w:val="0"/>
          <w:sz w:val="24"/>
          <w:szCs w:val="24"/>
          <w:lang w:val="en-US" w:eastAsia="zh-CN" w:bidi="ar"/>
        </w:rPr>
        <w:t>未超过</w:t>
      </w:r>
      <w:r>
        <w:rPr>
          <w:rFonts w:hint="eastAsia" w:asciiTheme="minorHAnsi" w:hAnsiTheme="minorHAnsi" w:eastAsiaTheme="minorEastAsia" w:cstheme="minorBidi"/>
          <w:kern w:val="0"/>
          <w:sz w:val="24"/>
          <w:szCs w:val="24"/>
          <w:lang w:val="en-US" w:eastAsia="zh-CN" w:bidi="ar"/>
        </w:rPr>
        <w:t>1000元的免征增值税，但仍需办理扣缴</w:t>
      </w:r>
      <w:r>
        <w:rPr>
          <w:rFonts w:hint="eastAsia" w:asciiTheme="minorHAnsi" w:hAnsiTheme="minorHAnsi" w:eastAsiaTheme="minorEastAsia" w:cstheme="minorBidi"/>
          <w:b/>
          <w:bCs/>
          <w:kern w:val="0"/>
          <w:sz w:val="24"/>
          <w:szCs w:val="24"/>
          <w:lang w:val="en-US" w:eastAsia="zh-CN" w:bidi="ar"/>
        </w:rPr>
        <w:t>零申报</w:t>
      </w:r>
      <w:r>
        <w:rPr>
          <w:rFonts w:hint="eastAsia" w:asciiTheme="minorHAnsi" w:hAnsiTheme="minorHAnsi" w:eastAsiaTheme="minorEastAsia" w:cstheme="minorBidi"/>
          <w:kern w:val="0"/>
          <w:sz w:val="24"/>
          <w:szCs w:val="24"/>
          <w:lang w:val="en-US" w:eastAsia="zh-CN" w:bidi="ar"/>
        </w:rPr>
        <w:t>。</w:t>
      </w:r>
    </w:p>
    <w:p w14:paraId="332C240D">
      <w:pPr>
        <w:keepNext w:val="0"/>
        <w:keepLines w:val="0"/>
        <w:pageBreakBefore w:val="0"/>
        <w:numPr>
          <w:numId w:val="0"/>
        </w:numPr>
        <w:kinsoku/>
        <w:wordWrap/>
        <w:overflowPunct/>
        <w:topLinePunct w:val="0"/>
        <w:autoSpaceDE/>
        <w:autoSpaceDN/>
        <w:bidi w:val="0"/>
        <w:adjustRightInd/>
        <w:snapToGrid/>
        <w:spacing w:beforeAutospacing="0" w:afterAutospacing="0" w:line="560" w:lineRule="exact"/>
        <w:textAlignment w:val="auto"/>
        <w:rPr>
          <w:rFonts w:hint="default"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2.</w:t>
      </w:r>
      <w:r>
        <w:rPr>
          <w:rFonts w:hint="eastAsia" w:asciiTheme="minorHAnsi" w:hAnsiTheme="minorHAnsi" w:eastAsiaTheme="minorEastAsia" w:cstheme="minorBidi"/>
          <w:b/>
          <w:bCs/>
          <w:kern w:val="0"/>
          <w:sz w:val="24"/>
          <w:szCs w:val="24"/>
          <w:lang w:val="en-US" w:eastAsia="zh-CN" w:bidi="ar"/>
        </w:rPr>
        <w:t>征收率</w:t>
      </w:r>
      <w:r>
        <w:rPr>
          <w:rFonts w:hint="eastAsia" w:cstheme="minorBidi"/>
          <w:b/>
          <w:bCs/>
          <w:kern w:val="0"/>
          <w:sz w:val="24"/>
          <w:szCs w:val="24"/>
          <w:lang w:val="en-US" w:eastAsia="zh-CN" w:bidi="ar"/>
        </w:rPr>
        <w:t>：</w:t>
      </w:r>
      <w:r>
        <w:rPr>
          <w:rFonts w:hint="default" w:asciiTheme="minorHAnsi" w:hAnsiTheme="minorHAnsi" w:eastAsiaTheme="minorEastAsia" w:cstheme="minorBidi"/>
          <w:b/>
          <w:bCs/>
          <w:kern w:val="0"/>
          <w:sz w:val="24"/>
          <w:szCs w:val="24"/>
          <w:lang w:val="en-US" w:eastAsia="zh-CN" w:bidi="ar"/>
        </w:rPr>
        <w:t>增值税</w:t>
      </w:r>
      <w:r>
        <w:rPr>
          <w:rFonts w:hint="default" w:asciiTheme="minorHAnsi" w:hAnsiTheme="minorHAnsi" w:eastAsiaTheme="minorEastAsia" w:cstheme="minorBidi"/>
          <w:kern w:val="0"/>
          <w:sz w:val="24"/>
          <w:szCs w:val="24"/>
          <w:lang w:val="en-US" w:eastAsia="zh-CN" w:bidi="ar"/>
        </w:rPr>
        <w:t>法定征收率3%，2027年12月31日前减按</w:t>
      </w:r>
      <w:r>
        <w:rPr>
          <w:rFonts w:hint="default" w:asciiTheme="minorHAnsi" w:hAnsiTheme="minorHAnsi" w:eastAsiaTheme="minorEastAsia" w:cstheme="minorBidi"/>
          <w:b/>
          <w:bCs/>
          <w:kern w:val="0"/>
          <w:sz w:val="24"/>
          <w:szCs w:val="24"/>
          <w:lang w:val="en-US" w:eastAsia="zh-CN" w:bidi="ar"/>
        </w:rPr>
        <w:t>1%</w:t>
      </w:r>
      <w:r>
        <w:rPr>
          <w:rFonts w:hint="default" w:asciiTheme="minorHAnsi" w:hAnsiTheme="minorHAnsi" w:eastAsiaTheme="minorEastAsia" w:cstheme="minorBidi"/>
          <w:kern w:val="0"/>
          <w:sz w:val="24"/>
          <w:szCs w:val="24"/>
          <w:lang w:val="en-US" w:eastAsia="zh-CN" w:bidi="ar"/>
        </w:rPr>
        <w:t>执行;</w:t>
      </w:r>
      <w:r>
        <w:rPr>
          <w:rFonts w:hint="default" w:asciiTheme="minorHAnsi" w:hAnsiTheme="minorHAnsi" w:eastAsiaTheme="minorEastAsia" w:cstheme="minorBidi"/>
          <w:b/>
          <w:bCs/>
          <w:kern w:val="0"/>
          <w:sz w:val="24"/>
          <w:szCs w:val="24"/>
          <w:lang w:val="en-US" w:eastAsia="zh-CN" w:bidi="ar"/>
        </w:rPr>
        <w:t>附加税费</w:t>
      </w:r>
      <w:r>
        <w:rPr>
          <w:rFonts w:hint="default" w:asciiTheme="minorHAnsi" w:hAnsiTheme="minorHAnsi" w:eastAsiaTheme="minorEastAsia" w:cstheme="minorBidi"/>
          <w:kern w:val="0"/>
          <w:sz w:val="24"/>
          <w:szCs w:val="24"/>
          <w:lang w:val="en-US" w:eastAsia="zh-CN" w:bidi="ar"/>
        </w:rPr>
        <w:t>随增值税同步代扣，同期(至2027年12月31日)</w:t>
      </w:r>
      <w:r>
        <w:rPr>
          <w:rFonts w:hint="default" w:asciiTheme="minorHAnsi" w:hAnsiTheme="minorHAnsi" w:eastAsiaTheme="minorEastAsia" w:cstheme="minorBidi"/>
          <w:b/>
          <w:bCs/>
          <w:kern w:val="0"/>
          <w:sz w:val="24"/>
          <w:szCs w:val="24"/>
          <w:lang w:val="en-US" w:eastAsia="zh-CN" w:bidi="ar"/>
        </w:rPr>
        <w:t>减半征收</w:t>
      </w:r>
      <w:r>
        <w:rPr>
          <w:rFonts w:hint="default" w:asciiTheme="minorHAnsi" w:hAnsiTheme="minorHAnsi" w:eastAsiaTheme="minorEastAsia" w:cstheme="minorBidi"/>
          <w:kern w:val="0"/>
          <w:sz w:val="24"/>
          <w:szCs w:val="24"/>
          <w:lang w:val="en-US" w:eastAsia="zh-CN" w:bidi="ar"/>
        </w:rPr>
        <w:t>。两项政策分别依据不同文件，独立适用。</w:t>
      </w:r>
    </w:p>
    <w:p w14:paraId="2B55EC19">
      <w:pPr>
        <w:keepNext w:val="0"/>
        <w:keepLines w:val="0"/>
        <w:pageBreakBefore w:val="0"/>
        <w:numPr>
          <w:numId w:val="0"/>
        </w:numPr>
        <w:kinsoku/>
        <w:wordWrap/>
        <w:overflowPunct/>
        <w:topLinePunct w:val="0"/>
        <w:autoSpaceDE/>
        <w:autoSpaceDN/>
        <w:bidi w:val="0"/>
        <w:adjustRightInd/>
        <w:snapToGrid/>
        <w:spacing w:beforeAutospacing="0" w:afterAutospacing="0" w:line="560" w:lineRule="exact"/>
        <w:ind w:leftChars="0"/>
        <w:textAlignment w:val="auto"/>
        <w:rPr>
          <w:rFonts w:hint="eastAsia"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3.</w:t>
      </w:r>
      <w:r>
        <w:rPr>
          <w:rFonts w:hint="eastAsia" w:asciiTheme="minorHAnsi" w:hAnsiTheme="minorHAnsi" w:eastAsiaTheme="minorEastAsia" w:cstheme="minorBidi"/>
          <w:b/>
          <w:bCs/>
          <w:kern w:val="0"/>
          <w:sz w:val="24"/>
          <w:szCs w:val="24"/>
          <w:lang w:val="en-US" w:eastAsia="zh-CN" w:bidi="ar"/>
        </w:rPr>
        <w:t>个税并行</w:t>
      </w:r>
      <w:r>
        <w:rPr>
          <w:rFonts w:hint="eastAsia" w:cstheme="minorBidi"/>
          <w:b/>
          <w:bCs/>
          <w:kern w:val="0"/>
          <w:sz w:val="24"/>
          <w:szCs w:val="24"/>
          <w:lang w:val="en-US" w:eastAsia="zh-CN" w:bidi="ar"/>
        </w:rPr>
        <w:t>：</w:t>
      </w:r>
      <w:r>
        <w:rPr>
          <w:rFonts w:hint="eastAsia" w:asciiTheme="minorHAnsi" w:hAnsiTheme="minorHAnsi" w:eastAsiaTheme="minorEastAsia" w:cstheme="minorBidi"/>
          <w:kern w:val="0"/>
          <w:sz w:val="24"/>
          <w:szCs w:val="24"/>
          <w:lang w:val="en-US" w:eastAsia="zh-CN" w:bidi="ar"/>
        </w:rPr>
        <w:t>增值税代扣代缴与劳务报酬个人所得税预扣预缴互不替代、</w:t>
      </w:r>
      <w:r>
        <w:rPr>
          <w:rFonts w:hint="eastAsia" w:asciiTheme="minorHAnsi" w:hAnsiTheme="minorHAnsi" w:eastAsiaTheme="minorEastAsia" w:cstheme="minorBidi"/>
          <w:b/>
          <w:bCs/>
          <w:kern w:val="0"/>
          <w:sz w:val="24"/>
          <w:szCs w:val="24"/>
          <w:lang w:val="en-US" w:eastAsia="zh-CN" w:bidi="ar"/>
        </w:rPr>
        <w:t>并行执</w:t>
      </w:r>
    </w:p>
    <w:p w14:paraId="34955E81">
      <w:pPr>
        <w:keepNext w:val="0"/>
        <w:keepLines w:val="0"/>
        <w:pageBreakBefore w:val="0"/>
        <w:numPr>
          <w:numId w:val="0"/>
        </w:numPr>
        <w:kinsoku/>
        <w:wordWrap/>
        <w:overflowPunct/>
        <w:topLinePunct w:val="0"/>
        <w:autoSpaceDE/>
        <w:autoSpaceDN/>
        <w:bidi w:val="0"/>
        <w:adjustRightInd/>
        <w:snapToGrid/>
        <w:spacing w:beforeAutospacing="0" w:afterAutospacing="0" w:line="560" w:lineRule="exact"/>
        <w:ind w:leftChars="0"/>
        <w:textAlignment w:val="auto"/>
        <w:rPr>
          <w:rFonts w:hint="eastAsia" w:asciiTheme="minorHAnsi" w:hAnsiTheme="minorHAnsi" w:eastAsiaTheme="minorEastAsia" w:cstheme="minorBidi"/>
          <w:kern w:val="0"/>
          <w:sz w:val="24"/>
          <w:szCs w:val="24"/>
          <w:lang w:val="en-US" w:eastAsia="zh-CN" w:bidi="ar"/>
        </w:rPr>
      </w:pPr>
      <w:r>
        <w:rPr>
          <w:rFonts w:hint="eastAsia" w:asciiTheme="minorHAnsi" w:hAnsiTheme="minorHAnsi" w:eastAsiaTheme="minorEastAsia" w:cstheme="minorBidi"/>
          <w:b/>
          <w:bCs/>
          <w:kern w:val="0"/>
          <w:sz w:val="24"/>
          <w:szCs w:val="24"/>
          <w:lang w:val="en-US" w:eastAsia="zh-CN" w:bidi="ar"/>
        </w:rPr>
        <w:t>行</w:t>
      </w:r>
      <w:r>
        <w:rPr>
          <w:rFonts w:hint="eastAsia" w:asciiTheme="minorHAnsi" w:hAnsiTheme="minorHAnsi" w:eastAsiaTheme="minorEastAsia" w:cstheme="minorBidi"/>
          <w:kern w:val="0"/>
          <w:sz w:val="24"/>
          <w:szCs w:val="24"/>
          <w:lang w:val="en-US" w:eastAsia="zh-CN" w:bidi="ar"/>
        </w:rPr>
        <w:t>，个税仍按劳务报酬所得规则计算预扣。</w:t>
      </w:r>
    </w:p>
    <w:p w14:paraId="22CDF28D">
      <w:pPr>
        <w:keepNext w:val="0"/>
        <w:keepLines w:val="0"/>
        <w:pageBreakBefore w:val="0"/>
        <w:numPr>
          <w:numId w:val="0"/>
        </w:numPr>
        <w:kinsoku/>
        <w:wordWrap/>
        <w:overflowPunct/>
        <w:topLinePunct w:val="0"/>
        <w:autoSpaceDE/>
        <w:autoSpaceDN/>
        <w:bidi w:val="0"/>
        <w:adjustRightInd/>
        <w:snapToGrid/>
        <w:spacing w:beforeAutospacing="0" w:afterAutospacing="0" w:line="560" w:lineRule="exact"/>
        <w:ind w:leftChars="0"/>
        <w:textAlignment w:val="auto"/>
        <w:rPr>
          <w:rFonts w:hint="default"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4.</w:t>
      </w:r>
      <w:r>
        <w:rPr>
          <w:rFonts w:hint="eastAsia" w:asciiTheme="minorHAnsi" w:hAnsiTheme="minorHAnsi" w:eastAsiaTheme="minorEastAsia" w:cstheme="minorBidi"/>
          <w:b/>
          <w:bCs/>
          <w:kern w:val="0"/>
          <w:sz w:val="24"/>
          <w:szCs w:val="24"/>
          <w:lang w:val="en-US" w:eastAsia="zh-CN" w:bidi="ar"/>
        </w:rPr>
        <w:t>例外情形</w:t>
      </w:r>
      <w:r>
        <w:rPr>
          <w:rFonts w:hint="eastAsia" w:cstheme="minorBidi"/>
          <w:b/>
          <w:bCs/>
          <w:kern w:val="0"/>
          <w:sz w:val="24"/>
          <w:szCs w:val="24"/>
          <w:lang w:val="en-US" w:eastAsia="zh-CN" w:bidi="ar"/>
        </w:rPr>
        <w:t>：</w:t>
      </w:r>
      <w:r>
        <w:rPr>
          <w:rFonts w:hint="default" w:asciiTheme="minorHAnsi" w:hAnsiTheme="minorHAnsi" w:eastAsiaTheme="minorEastAsia" w:cstheme="minorBidi"/>
          <w:kern w:val="0"/>
          <w:sz w:val="24"/>
          <w:szCs w:val="24"/>
          <w:lang w:val="en-US" w:eastAsia="zh-CN" w:bidi="ar"/>
        </w:rPr>
        <w:t>自然人已自行到税务机关代开发票并缴纳增值税的，学校</w:t>
      </w:r>
      <w:r>
        <w:rPr>
          <w:rFonts w:hint="default" w:asciiTheme="minorHAnsi" w:hAnsiTheme="minorHAnsi" w:eastAsiaTheme="minorEastAsia" w:cstheme="minorBidi"/>
          <w:b/>
          <w:bCs/>
          <w:kern w:val="0"/>
          <w:sz w:val="24"/>
          <w:szCs w:val="24"/>
          <w:lang w:val="en-US" w:eastAsia="zh-CN" w:bidi="ar"/>
        </w:rPr>
        <w:t>不再重复</w:t>
      </w:r>
      <w:r>
        <w:rPr>
          <w:rFonts w:hint="default" w:asciiTheme="minorHAnsi" w:hAnsiTheme="minorHAnsi" w:eastAsiaTheme="minorEastAsia" w:cstheme="minorBidi"/>
          <w:kern w:val="0"/>
          <w:sz w:val="24"/>
          <w:szCs w:val="24"/>
          <w:lang w:val="en-US" w:eastAsia="zh-CN" w:bidi="ar"/>
        </w:rPr>
        <w:t>代扣增值税。</w:t>
      </w:r>
    </w:p>
    <w:p w14:paraId="24440450">
      <w:pPr>
        <w:keepNext w:val="0"/>
        <w:keepLines w:val="0"/>
        <w:pageBreakBefore w:val="0"/>
        <w:widowControl/>
        <w:numPr>
          <w:numId w:val="0"/>
        </w:numPr>
        <w:suppressLineNumbers w:val="0"/>
        <w:kinsoku/>
        <w:wordWrap/>
        <w:overflowPunct/>
        <w:topLinePunct w:val="0"/>
        <w:autoSpaceDE/>
        <w:autoSpaceDN/>
        <w:bidi w:val="0"/>
        <w:adjustRightInd/>
        <w:snapToGrid/>
        <w:spacing w:beforeAutospacing="0" w:afterAutospacing="0" w:line="560" w:lineRule="exact"/>
        <w:ind w:leftChars="0"/>
        <w:jc w:val="left"/>
        <w:textAlignment w:val="auto"/>
        <w:rPr>
          <w:rFonts w:asciiTheme="minorHAnsi" w:hAnsiTheme="minorHAnsi" w:eastAsiaTheme="minorEastAsia" w:cstheme="minorBidi"/>
          <w:b/>
          <w:bCs/>
          <w:kern w:val="0"/>
          <w:sz w:val="24"/>
          <w:szCs w:val="24"/>
          <w:lang w:val="en-US" w:eastAsia="zh-CN" w:bidi="ar"/>
        </w:rPr>
      </w:pPr>
      <w:r>
        <w:rPr>
          <w:rFonts w:hint="eastAsia" w:cstheme="minorBidi"/>
          <w:b/>
          <w:bCs/>
          <w:kern w:val="0"/>
          <w:sz w:val="24"/>
          <w:szCs w:val="24"/>
          <w:lang w:val="en-US" w:eastAsia="zh-CN" w:bidi="ar"/>
        </w:rPr>
        <w:t>三、</w:t>
      </w:r>
      <w:r>
        <w:rPr>
          <w:rFonts w:asciiTheme="minorHAnsi" w:hAnsiTheme="minorHAnsi" w:eastAsiaTheme="minorEastAsia" w:cstheme="minorBidi"/>
          <w:b/>
          <w:bCs/>
          <w:kern w:val="0"/>
          <w:sz w:val="24"/>
          <w:szCs w:val="24"/>
          <w:lang w:val="en-US" w:eastAsia="zh-CN" w:bidi="ar"/>
        </w:rPr>
        <w:t>业务温馨提示</w:t>
      </w:r>
    </w:p>
    <w:p w14:paraId="44E9270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textAlignment w:val="auto"/>
        <w:rPr>
          <w:rFonts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1.</w:t>
      </w:r>
      <w:r>
        <w:rPr>
          <w:rFonts w:hint="eastAsia" w:asciiTheme="minorHAnsi" w:hAnsiTheme="minorHAnsi" w:eastAsiaTheme="minorEastAsia" w:cstheme="minorBidi"/>
          <w:b/>
          <w:bCs/>
          <w:kern w:val="0"/>
          <w:sz w:val="24"/>
          <w:szCs w:val="24"/>
          <w:lang w:val="en-US" w:eastAsia="zh-CN" w:bidi="ar"/>
        </w:rPr>
        <w:t>时间口径：</w:t>
      </w:r>
      <w:r>
        <w:rPr>
          <w:rFonts w:asciiTheme="minorHAnsi" w:hAnsiTheme="minorHAnsi" w:eastAsiaTheme="minorEastAsia" w:cstheme="minorBidi"/>
          <w:kern w:val="0"/>
          <w:sz w:val="24"/>
          <w:szCs w:val="24"/>
          <w:lang w:val="en-US" w:eastAsia="zh-CN" w:bidi="ar"/>
        </w:rPr>
        <w:t>自</w:t>
      </w:r>
      <w:r>
        <w:rPr>
          <w:rFonts w:hint="default" w:asciiTheme="minorHAnsi" w:hAnsiTheme="minorHAnsi" w:eastAsiaTheme="minorEastAsia" w:cstheme="minorBidi"/>
          <w:b/>
          <w:bCs/>
          <w:kern w:val="0"/>
          <w:sz w:val="24"/>
          <w:szCs w:val="24"/>
          <w:lang w:val="en-US" w:eastAsia="zh-CN" w:bidi="ar"/>
        </w:rPr>
        <w:t>2026年11月1日</w:t>
      </w:r>
      <w:r>
        <w:rPr>
          <w:rFonts w:hint="default" w:asciiTheme="minorHAnsi" w:hAnsiTheme="minorHAnsi" w:eastAsiaTheme="minorEastAsia" w:cstheme="minorBidi"/>
          <w:kern w:val="0"/>
          <w:sz w:val="24"/>
          <w:szCs w:val="24"/>
          <w:lang w:val="en-US" w:eastAsia="zh-CN" w:bidi="ar"/>
        </w:rPr>
        <w:t>起，属于上述7类范围且达到起征点的劳务服务，由学校代扣代缴增值税及附加税费；</w:t>
      </w:r>
      <w:r>
        <w:rPr>
          <w:rFonts w:hint="default" w:asciiTheme="minorHAnsi" w:hAnsiTheme="minorHAnsi" w:eastAsiaTheme="minorEastAsia" w:cstheme="minorBidi"/>
          <w:b w:val="0"/>
          <w:bCs w:val="0"/>
          <w:kern w:val="0"/>
          <w:sz w:val="24"/>
          <w:szCs w:val="24"/>
          <w:lang w:val="en-US" w:eastAsia="zh-CN" w:bidi="ar"/>
        </w:rPr>
        <w:t>2026年1月1日至10月31日期间发生的同类业务，增值税及附加税费仍由自然人自行申报缴纳，学校不代扣。个人所得税预扣预缴不受增值税代扣规则影响，学校支付时仍按劳务报酬所得预</w:t>
      </w:r>
      <w:r>
        <w:rPr>
          <w:rFonts w:hint="default" w:asciiTheme="minorHAnsi" w:hAnsiTheme="minorHAnsi" w:eastAsiaTheme="minorEastAsia" w:cstheme="minorBidi"/>
          <w:kern w:val="0"/>
          <w:sz w:val="24"/>
          <w:szCs w:val="24"/>
          <w:lang w:val="en-US" w:eastAsia="zh-CN" w:bidi="ar"/>
        </w:rPr>
        <w:t>扣预缴</w:t>
      </w:r>
      <w:r>
        <w:rPr>
          <w:rFonts w:hint="eastAsia" w:asciiTheme="minorHAnsi" w:hAnsiTheme="minorHAnsi" w:eastAsiaTheme="minorEastAsia" w:cstheme="minorBidi"/>
          <w:kern w:val="0"/>
          <w:sz w:val="24"/>
          <w:szCs w:val="24"/>
          <w:lang w:val="en-US" w:eastAsia="zh-CN" w:bidi="ar"/>
        </w:rPr>
        <w:t>。</w:t>
      </w:r>
    </w:p>
    <w:p w14:paraId="3758CAB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2.</w:t>
      </w:r>
      <w:r>
        <w:rPr>
          <w:rFonts w:hint="eastAsia" w:asciiTheme="minorHAnsi" w:hAnsiTheme="minorHAnsi" w:eastAsiaTheme="minorEastAsia" w:cstheme="minorBidi"/>
          <w:b/>
          <w:bCs/>
          <w:kern w:val="0"/>
          <w:sz w:val="24"/>
          <w:szCs w:val="24"/>
          <w:lang w:val="en-US" w:eastAsia="zh-CN" w:bidi="ar"/>
        </w:rPr>
        <w:t>存量梳理：</w:t>
      </w:r>
      <w:r>
        <w:rPr>
          <w:rFonts w:hint="eastAsia" w:asciiTheme="minorHAnsi" w:hAnsiTheme="minorHAnsi" w:eastAsiaTheme="minorEastAsia" w:cstheme="minorBidi"/>
          <w:kern w:val="0"/>
          <w:sz w:val="24"/>
          <w:szCs w:val="24"/>
          <w:lang w:val="en-US" w:eastAsia="zh-CN" w:bidi="ar"/>
        </w:rPr>
        <w:t>请各部门梳理</w:t>
      </w:r>
      <w:r>
        <w:rPr>
          <w:rFonts w:asciiTheme="minorHAnsi" w:hAnsiTheme="minorHAnsi" w:eastAsiaTheme="minorEastAsia" w:cstheme="minorBidi"/>
          <w:kern w:val="0"/>
          <w:sz w:val="24"/>
          <w:szCs w:val="24"/>
          <w:lang w:val="en-US" w:eastAsia="zh-CN" w:bidi="ar"/>
        </w:rPr>
        <w:t>2026年10月及以前已实际发生但尚未完成税务处理的自然人劳务，于</w:t>
      </w:r>
      <w:r>
        <w:rPr>
          <w:rFonts w:asciiTheme="minorHAnsi" w:hAnsiTheme="minorHAnsi" w:eastAsiaTheme="minorEastAsia" w:cstheme="minorBidi"/>
          <w:b/>
          <w:bCs/>
          <w:kern w:val="0"/>
          <w:sz w:val="24"/>
          <w:szCs w:val="24"/>
          <w:lang w:val="en-US" w:eastAsia="zh-CN" w:bidi="ar"/>
        </w:rPr>
        <w:t>10月</w:t>
      </w:r>
      <w:r>
        <w:rPr>
          <w:rFonts w:hint="eastAsia" w:cstheme="minorBidi"/>
          <w:b/>
          <w:bCs/>
          <w:kern w:val="0"/>
          <w:sz w:val="24"/>
          <w:szCs w:val="24"/>
          <w:lang w:val="en-US" w:eastAsia="zh-CN" w:bidi="ar"/>
        </w:rPr>
        <w:t>30</w:t>
      </w:r>
      <w:r>
        <w:rPr>
          <w:rFonts w:asciiTheme="minorHAnsi" w:hAnsiTheme="minorHAnsi" w:eastAsiaTheme="minorEastAsia" w:cstheme="minorBidi"/>
          <w:b/>
          <w:bCs/>
          <w:kern w:val="0"/>
          <w:sz w:val="24"/>
          <w:szCs w:val="24"/>
          <w:lang w:val="en-US" w:eastAsia="zh-CN" w:bidi="ar"/>
        </w:rPr>
        <w:t>日</w:t>
      </w:r>
      <w:r>
        <w:rPr>
          <w:rFonts w:hint="eastAsia" w:cstheme="minorBidi"/>
          <w:b/>
          <w:bCs/>
          <w:kern w:val="0"/>
          <w:sz w:val="24"/>
          <w:szCs w:val="24"/>
          <w:lang w:val="en-US" w:eastAsia="zh-CN" w:bidi="ar"/>
        </w:rPr>
        <w:t>下班</w:t>
      </w:r>
      <w:r>
        <w:rPr>
          <w:rFonts w:asciiTheme="minorHAnsi" w:hAnsiTheme="minorHAnsi" w:eastAsiaTheme="minorEastAsia" w:cstheme="minorBidi"/>
          <w:b/>
          <w:bCs/>
          <w:kern w:val="0"/>
          <w:sz w:val="24"/>
          <w:szCs w:val="24"/>
          <w:lang w:val="en-US" w:eastAsia="zh-CN" w:bidi="ar"/>
        </w:rPr>
        <w:t>前</w:t>
      </w:r>
      <w:r>
        <w:rPr>
          <w:rFonts w:asciiTheme="minorHAnsi" w:hAnsiTheme="minorHAnsi" w:eastAsiaTheme="minorEastAsia" w:cstheme="minorBidi"/>
          <w:kern w:val="0"/>
          <w:sz w:val="24"/>
          <w:szCs w:val="24"/>
          <w:lang w:val="en-US" w:eastAsia="zh-CN" w:bidi="ar"/>
        </w:rPr>
        <w:t>交计财处，按过渡期衔接安排处理；其中增值税仍由自然人自行申报，学校不代扣，个人所得税预扣预缴仍按现行规定在支付时执行。</w:t>
      </w:r>
    </w:p>
    <w:p w14:paraId="32944F9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r>
        <w:rPr>
          <w:rFonts w:hint="eastAsia" w:cstheme="minorBidi"/>
          <w:b/>
          <w:bCs/>
          <w:kern w:val="0"/>
          <w:sz w:val="24"/>
          <w:szCs w:val="24"/>
          <w:lang w:val="en-US" w:eastAsia="zh-CN" w:bidi="ar"/>
        </w:rPr>
        <w:t>3.</w:t>
      </w:r>
      <w:r>
        <w:rPr>
          <w:rFonts w:hint="eastAsia" w:asciiTheme="minorHAnsi" w:hAnsiTheme="minorHAnsi" w:eastAsiaTheme="minorEastAsia" w:cstheme="minorBidi"/>
          <w:b/>
          <w:bCs/>
          <w:kern w:val="0"/>
          <w:sz w:val="24"/>
          <w:szCs w:val="24"/>
          <w:lang w:val="en-US" w:eastAsia="zh-CN" w:bidi="ar"/>
        </w:rPr>
        <w:t>后续细则：</w:t>
      </w:r>
      <w:r>
        <w:rPr>
          <w:rFonts w:hint="eastAsia" w:asciiTheme="minorHAnsi" w:hAnsiTheme="minorHAnsi" w:eastAsiaTheme="minorEastAsia" w:cstheme="minorBidi"/>
          <w:kern w:val="0"/>
          <w:sz w:val="24"/>
          <w:szCs w:val="24"/>
          <w:lang w:val="en-US" w:eastAsia="zh-CN" w:bidi="ar"/>
        </w:rPr>
        <w:t>计财处正在根据新政开展劳务费发放系统改造、流程优化、表单修订等工作，增值税代扣代缴的具体报销材料、填报要求、发放操作细则另行通知</w:t>
      </w:r>
      <w:r>
        <w:rPr>
          <w:rFonts w:hint="eastAsia" w:cstheme="minorBidi"/>
          <w:kern w:val="0"/>
          <w:sz w:val="24"/>
          <w:szCs w:val="24"/>
          <w:lang w:val="en-US" w:eastAsia="zh-CN" w:bidi="ar"/>
        </w:rPr>
        <w:t>。后续计财处</w:t>
      </w:r>
      <w:r>
        <w:rPr>
          <w:rFonts w:hint="eastAsia" w:asciiTheme="minorHAnsi" w:hAnsiTheme="minorHAnsi" w:eastAsiaTheme="minorEastAsia" w:cstheme="minorBidi"/>
          <w:kern w:val="0"/>
          <w:sz w:val="24"/>
          <w:szCs w:val="24"/>
          <w:lang w:val="en-US" w:eastAsia="zh-CN" w:bidi="ar"/>
        </w:rPr>
        <w:t>将严格按照新规开展审核、计税及代扣代缴申报工作，确保学校涉税工作合法合规、有序推进。</w:t>
      </w:r>
    </w:p>
    <w:p w14:paraId="3B959B1D">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p>
    <w:p w14:paraId="45D5B5E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p>
    <w:p w14:paraId="378B345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p>
    <w:p w14:paraId="57BC978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cstheme="minorBidi"/>
          <w:kern w:val="0"/>
          <w:sz w:val="24"/>
          <w:szCs w:val="24"/>
          <w:lang w:val="en-US" w:eastAsia="zh-CN" w:bidi="ar"/>
        </w:rPr>
      </w:pPr>
      <w:r>
        <w:rPr>
          <w:rFonts w:hint="eastAsia" w:cstheme="minorBidi"/>
          <w:kern w:val="0"/>
          <w:sz w:val="24"/>
          <w:szCs w:val="24"/>
          <w:lang w:val="en-US" w:eastAsia="zh-CN" w:bidi="ar"/>
        </w:rPr>
        <w:t xml:space="preserve">                                                       </w:t>
      </w:r>
      <w:bookmarkStart w:id="0" w:name="_GoBack"/>
      <w:bookmarkEnd w:id="0"/>
      <w:r>
        <w:rPr>
          <w:rFonts w:hint="eastAsia" w:cstheme="minorBidi"/>
          <w:kern w:val="0"/>
          <w:sz w:val="24"/>
          <w:szCs w:val="24"/>
          <w:lang w:val="en-US" w:eastAsia="zh-CN" w:bidi="ar"/>
        </w:rPr>
        <w:t xml:space="preserve"> 计划财务处</w:t>
      </w:r>
    </w:p>
    <w:p w14:paraId="27C87EA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default" w:cstheme="minorBidi"/>
          <w:kern w:val="0"/>
          <w:sz w:val="24"/>
          <w:szCs w:val="24"/>
          <w:lang w:val="en-US" w:eastAsia="zh-CN" w:bidi="ar"/>
        </w:rPr>
      </w:pPr>
      <w:r>
        <w:rPr>
          <w:rFonts w:hint="eastAsia" w:cstheme="minorBidi"/>
          <w:kern w:val="0"/>
          <w:sz w:val="24"/>
          <w:szCs w:val="24"/>
          <w:lang w:val="en-US" w:eastAsia="zh-CN" w:bidi="ar"/>
        </w:rPr>
        <w:t xml:space="preserve">                                                     2026年10月27日</w:t>
      </w:r>
    </w:p>
    <w:p w14:paraId="7AC1995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eastAsia" w:asciiTheme="minorHAnsi" w:hAnsiTheme="minorHAnsi" w:eastAsiaTheme="minorEastAsia" w:cstheme="minorBidi"/>
          <w:kern w:val="0"/>
          <w:sz w:val="24"/>
          <w:szCs w:val="24"/>
          <w:lang w:val="en-US" w:eastAsia="zh-CN" w:bidi="ar"/>
        </w:rPr>
      </w:pPr>
    </w:p>
    <w:p w14:paraId="0F4FA8D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rPr>
          <w:rFonts w:hint="default" w:asciiTheme="minorHAnsi" w:hAnsiTheme="minorHAnsi" w:eastAsiaTheme="minorEastAsia" w:cstheme="minorBidi"/>
          <w:kern w:val="0"/>
          <w:sz w:val="24"/>
          <w:szCs w:val="24"/>
          <w:lang w:val="en-US" w:eastAsia="zh-CN" w:bidi="ar"/>
        </w:rPr>
      </w:pPr>
      <w:r>
        <w:rPr>
          <w:rFonts w:hint="eastAsia" w:cstheme="minorBidi"/>
          <w:kern w:val="0"/>
          <w:sz w:val="24"/>
          <w:szCs w:val="24"/>
          <w:lang w:val="en-US" w:eastAsia="zh-CN" w:bidi="ar"/>
        </w:rPr>
        <w:t xml:space="preserve">                                                </w:t>
      </w:r>
    </w:p>
    <w:p w14:paraId="53386FF5">
      <w:pPr>
        <w:keepNext w:val="0"/>
        <w:keepLines w:val="0"/>
        <w:widowControl/>
        <w:numPr>
          <w:numId w:val="0"/>
        </w:numPr>
        <w:suppressLineNumbers w:val="0"/>
        <w:ind w:leftChars="0"/>
        <w:jc w:val="left"/>
        <w:rPr>
          <w:rFonts w:ascii="宋体" w:hAnsi="宋体" w:eastAsia="宋体" w:cs="宋体"/>
          <w:kern w:val="0"/>
          <w:sz w:val="24"/>
          <w:szCs w:val="24"/>
          <w:lang w:val="en-US" w:eastAsia="zh-CN" w:bidi="ar"/>
        </w:rPr>
      </w:pPr>
    </w:p>
    <w:p w14:paraId="793298F1">
      <w:pPr>
        <w:numPr>
          <w:numId w:val="0"/>
        </w:numPr>
        <w:ind w:leftChars="0" w:firstLine="210" w:firstLineChars="100"/>
        <w:rPr>
          <w:rFonts w:hint="default"/>
          <w:lang w:val="en-US" w:eastAsia="zh-CN"/>
        </w:rPr>
      </w:pPr>
    </w:p>
    <w:p w14:paraId="47CDBF73">
      <w:pPr>
        <w:numPr>
          <w:numId w:val="0"/>
        </w:numPr>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1F5785"/>
    <w:rsid w:val="0C851169"/>
    <w:rsid w:val="0E741495"/>
    <w:rsid w:val="13693592"/>
    <w:rsid w:val="166455C0"/>
    <w:rsid w:val="167F6D18"/>
    <w:rsid w:val="1771338A"/>
    <w:rsid w:val="180E295A"/>
    <w:rsid w:val="18371AB1"/>
    <w:rsid w:val="186E164B"/>
    <w:rsid w:val="1BFB4181"/>
    <w:rsid w:val="1C330BE1"/>
    <w:rsid w:val="1E401915"/>
    <w:rsid w:val="21A97250"/>
    <w:rsid w:val="23D06D16"/>
    <w:rsid w:val="23F878E6"/>
    <w:rsid w:val="24DA4D76"/>
    <w:rsid w:val="264D0AF2"/>
    <w:rsid w:val="27D86AE1"/>
    <w:rsid w:val="29644977"/>
    <w:rsid w:val="298A5BB9"/>
    <w:rsid w:val="2C4013FF"/>
    <w:rsid w:val="310444A3"/>
    <w:rsid w:val="33695118"/>
    <w:rsid w:val="34A43FD3"/>
    <w:rsid w:val="37F60FE9"/>
    <w:rsid w:val="38E07F34"/>
    <w:rsid w:val="3B691AD2"/>
    <w:rsid w:val="3BAE3989"/>
    <w:rsid w:val="3CED04E1"/>
    <w:rsid w:val="3DEB0EC4"/>
    <w:rsid w:val="3E9A1ED7"/>
    <w:rsid w:val="3FA7706D"/>
    <w:rsid w:val="40C477AB"/>
    <w:rsid w:val="44240C8C"/>
    <w:rsid w:val="44F82370"/>
    <w:rsid w:val="45471E3B"/>
    <w:rsid w:val="462D194E"/>
    <w:rsid w:val="46DA1AD6"/>
    <w:rsid w:val="47936A47"/>
    <w:rsid w:val="479C322F"/>
    <w:rsid w:val="47A949B0"/>
    <w:rsid w:val="47F15329"/>
    <w:rsid w:val="49211C3E"/>
    <w:rsid w:val="49DE76FE"/>
    <w:rsid w:val="4CFE0DAA"/>
    <w:rsid w:val="4D9F1383"/>
    <w:rsid w:val="4FC1207E"/>
    <w:rsid w:val="50EA500B"/>
    <w:rsid w:val="514209A3"/>
    <w:rsid w:val="525070F0"/>
    <w:rsid w:val="53D578AD"/>
    <w:rsid w:val="543F2C59"/>
    <w:rsid w:val="56DE2F1C"/>
    <w:rsid w:val="57E5652D"/>
    <w:rsid w:val="5B7B196F"/>
    <w:rsid w:val="611A0EA3"/>
    <w:rsid w:val="61F77882"/>
    <w:rsid w:val="63402869"/>
    <w:rsid w:val="64B90B25"/>
    <w:rsid w:val="68355FA4"/>
    <w:rsid w:val="6BCE4EB6"/>
    <w:rsid w:val="71E33685"/>
    <w:rsid w:val="74C96B62"/>
    <w:rsid w:val="751A73BE"/>
    <w:rsid w:val="7657019E"/>
    <w:rsid w:val="78104DE5"/>
    <w:rsid w:val="7B6E3F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9</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2026-10-26T05:53:51Z</dcterms:created>
  <dc:creator>USER</dc:creator>
  <cp:lastModifiedBy>lucky＾ω＾</cp:lastModifiedBy>
  <dcterms:modified xsi:type="dcterms:W3CDTF">2026-10-26T07:34:32Z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eyJoZGlkIjoiNWZkNjkwNzU5NWUwZjljZTlhODA2NGMyYTU5YTZjYmQiLCJ1c2VySWQiOiI0MzUwMjQ5MDMifQ==</vt:lpwstr>
  </property>
  <property fmtid="{D5CDD505-2E9C-101B-9397-08002B2CF9AE}" pid="4" name="ICV">
    <vt:lpwstr>7F80ED7E12FE4F2FBD6A2EAFB8957ACE_12</vt:lpwstr>
  </property>
</Properties>
</file>